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3C1F5" w14:textId="77777777" w:rsidR="00E13528" w:rsidRPr="00E13528" w:rsidRDefault="00E13528" w:rsidP="00E13528">
      <w:pPr>
        <w:ind w:right="77" w:firstLine="450"/>
        <w:jc w:val="right"/>
        <w:rPr>
          <w:rFonts w:ascii="Cambria" w:eastAsia="Arial" w:hAnsi="Cambria" w:cs="Arial"/>
          <w:u w:val="single"/>
          <w:lang w:val="sr-Latn-ME"/>
        </w:rPr>
      </w:pPr>
      <w:r w:rsidRPr="00E13528">
        <w:rPr>
          <w:rFonts w:ascii="Cambria" w:eastAsia="Arial" w:hAnsi="Cambria" w:cs="Arial"/>
          <w:u w:val="single"/>
          <w:lang w:val="sr-Latn-ME"/>
        </w:rPr>
        <w:t>NACRT</w:t>
      </w:r>
    </w:p>
    <w:p w14:paraId="1A349CC3" w14:textId="77777777" w:rsidR="00D95A55" w:rsidRPr="00582016" w:rsidRDefault="00D95A55" w:rsidP="00D95A55">
      <w:pPr>
        <w:ind w:right="77" w:firstLine="450"/>
        <w:jc w:val="both"/>
        <w:rPr>
          <w:rFonts w:ascii="Cambria" w:eastAsia="Arial" w:hAnsi="Cambria" w:cs="Arial"/>
          <w:lang w:val="sr-Latn-ME"/>
        </w:rPr>
      </w:pPr>
      <w:r w:rsidRPr="00582016">
        <w:rPr>
          <w:rFonts w:ascii="Cambria" w:eastAsia="Arial" w:hAnsi="Cambria" w:cs="Arial"/>
          <w:lang w:val="sr-Latn-ME"/>
        </w:rPr>
        <w:t>Na osnovu člana 239 stav 19 i člana 240a stav 2 Zakona o planiranju prostora i izgradnji objekata ("Službeni list CG", b</w:t>
      </w:r>
      <w:r w:rsidRPr="00582016">
        <w:rPr>
          <w:rFonts w:ascii="Cambria" w:eastAsia="Arial" w:hAnsi="Cambria" w:cs="Arial"/>
          <w:spacing w:val="-13"/>
          <w:lang w:val="sr-Latn-ME"/>
        </w:rPr>
        <w:t>r</w:t>
      </w:r>
      <w:r w:rsidRPr="00582016">
        <w:rPr>
          <w:rFonts w:ascii="Cambria" w:eastAsia="Arial" w:hAnsi="Cambria" w:cs="Arial"/>
          <w:lang w:val="sr-Latn-ME"/>
        </w:rPr>
        <w:t>. 64/17, 44/18, 63/18, 11/19 i 82/20),</w:t>
      </w:r>
      <w:r w:rsidRPr="00582016">
        <w:rPr>
          <w:rFonts w:eastAsia="Times New Roman"/>
          <w:sz w:val="20"/>
          <w:szCs w:val="20"/>
          <w:lang w:val="sr-Latn-ME"/>
        </w:rPr>
        <w:t xml:space="preserve"> </w:t>
      </w:r>
      <w:r w:rsidRPr="00582016">
        <w:rPr>
          <w:rFonts w:ascii="Cambria" w:eastAsia="Arial" w:hAnsi="Cambria" w:cs="Arial"/>
          <w:lang w:val="sr-Latn-ME"/>
        </w:rPr>
        <w:t xml:space="preserve">člаnа člana 28 </w:t>
      </w:r>
      <w:r w:rsidR="00343516">
        <w:rPr>
          <w:rFonts w:ascii="Cambria" w:eastAsia="Arial" w:hAnsi="Cambria" w:cs="Arial"/>
          <w:lang w:val="sr-Latn-ME"/>
        </w:rPr>
        <w:t>stav 1 tačka 2 i člana 38 stav 1 tačka</w:t>
      </w:r>
      <w:r w:rsidRPr="00582016">
        <w:rPr>
          <w:rFonts w:ascii="Cambria" w:eastAsia="Arial" w:hAnsi="Cambria" w:cs="Arial"/>
          <w:lang w:val="sr-Latn-ME"/>
        </w:rPr>
        <w:t xml:space="preserve"> 2 i 8 Zаkоnа о lоkаlnој sаmоuprаvi („Službeni list CG“, br. 2/18,</w:t>
      </w:r>
      <w:r w:rsidR="00E13528">
        <w:rPr>
          <w:rFonts w:ascii="Cambria" w:eastAsia="Arial" w:hAnsi="Cambria" w:cs="Arial"/>
          <w:lang w:val="sr-Latn-ME"/>
        </w:rPr>
        <w:t xml:space="preserve"> 34/19 i 38/20) i člana 35 stav 1 tačka 2 </w:t>
      </w:r>
      <w:r w:rsidRPr="00582016">
        <w:rPr>
          <w:rFonts w:ascii="Cambria" w:eastAsia="Arial" w:hAnsi="Cambria" w:cs="Arial"/>
          <w:lang w:val="sr-Latn-ME"/>
        </w:rPr>
        <w:t xml:space="preserve"> Statuta Opštine </w:t>
      </w:r>
      <w:r w:rsidR="00E13528">
        <w:rPr>
          <w:rFonts w:ascii="Cambria" w:eastAsia="Arial" w:hAnsi="Cambria" w:cs="Arial"/>
          <w:lang w:val="sr-Latn-ME"/>
        </w:rPr>
        <w:t xml:space="preserve">Šavnik </w:t>
      </w:r>
      <w:r w:rsidRPr="00582016">
        <w:rPr>
          <w:rFonts w:ascii="Cambria" w:eastAsia="Arial" w:hAnsi="Cambria" w:cs="Arial"/>
          <w:lang w:val="sr-Latn-ME"/>
        </w:rPr>
        <w:t xml:space="preserve">("Službeni </w:t>
      </w:r>
      <w:r w:rsidRPr="00582016">
        <w:rPr>
          <w:rFonts w:ascii="Cambria" w:eastAsia="Arial" w:hAnsi="Cambria" w:cs="Arial"/>
          <w:spacing w:val="9"/>
          <w:lang w:val="sr-Latn-ME"/>
        </w:rPr>
        <w:t xml:space="preserve"> </w:t>
      </w:r>
      <w:r w:rsidRPr="00582016">
        <w:rPr>
          <w:rFonts w:ascii="Cambria" w:eastAsia="Arial" w:hAnsi="Cambria" w:cs="Arial"/>
          <w:lang w:val="sr-Latn-ME"/>
        </w:rPr>
        <w:t>list CG</w:t>
      </w:r>
      <w:r w:rsidR="00E13528">
        <w:rPr>
          <w:rFonts w:ascii="Cambria" w:eastAsia="Arial" w:hAnsi="Cambria" w:cs="Arial"/>
          <w:lang w:val="sr-Latn-ME"/>
        </w:rPr>
        <w:t xml:space="preserve"> - Opštinski propisi", broj 31/18</w:t>
      </w:r>
      <w:r w:rsidRPr="00582016">
        <w:rPr>
          <w:rFonts w:ascii="Cambria" w:eastAsia="Arial" w:hAnsi="Cambria" w:cs="Arial"/>
          <w:lang w:val="sr-Latn-ME"/>
        </w:rPr>
        <w:t xml:space="preserve">), uz prethodnu saglasnost Vlade Crne Gore </w:t>
      </w:r>
      <w:r w:rsidRPr="00582016">
        <w:rPr>
          <w:rFonts w:ascii="Cambria" w:eastAsia="Arial" w:hAnsi="Cambria" w:cs="Arial"/>
          <w:spacing w:val="12"/>
          <w:lang w:val="sr-Latn-ME"/>
        </w:rPr>
        <w:t xml:space="preserve"> </w:t>
      </w:r>
      <w:r w:rsidRPr="00582016">
        <w:rPr>
          <w:rFonts w:ascii="Cambria" w:eastAsia="Arial" w:hAnsi="Cambria" w:cs="Arial"/>
          <w:lang w:val="sr-Latn-ME"/>
        </w:rPr>
        <w:t>b</w:t>
      </w:r>
      <w:r w:rsidRPr="00582016">
        <w:rPr>
          <w:rFonts w:ascii="Cambria" w:eastAsia="Arial" w:hAnsi="Cambria" w:cs="Arial"/>
          <w:spacing w:val="-13"/>
          <w:lang w:val="sr-Latn-ME"/>
        </w:rPr>
        <w:t>r</w:t>
      </w:r>
      <w:r w:rsidRPr="00582016">
        <w:rPr>
          <w:rFonts w:ascii="Cambria" w:eastAsia="Arial" w:hAnsi="Cambria" w:cs="Arial"/>
          <w:lang w:val="sr-Latn-ME"/>
        </w:rPr>
        <w:t>.</w:t>
      </w:r>
      <w:r w:rsidRPr="00582016">
        <w:rPr>
          <w:rFonts w:ascii="Cambria" w:eastAsia="Arial" w:hAnsi="Cambria" w:cs="Arial"/>
          <w:u w:val="single" w:color="000000"/>
          <w:lang w:val="sr-Latn-ME"/>
        </w:rPr>
        <w:t xml:space="preserve">      </w:t>
      </w:r>
      <w:r w:rsidRPr="00582016">
        <w:rPr>
          <w:rFonts w:ascii="Cambria" w:eastAsia="Arial" w:hAnsi="Cambria" w:cs="Arial"/>
          <w:spacing w:val="66"/>
          <w:u w:val="single" w:color="000000"/>
          <w:lang w:val="sr-Latn-ME"/>
        </w:rPr>
        <w:t xml:space="preserve"> </w:t>
      </w:r>
      <w:r w:rsidRPr="00582016">
        <w:rPr>
          <w:rFonts w:ascii="Cambria" w:eastAsia="Arial" w:hAnsi="Cambria" w:cs="Arial"/>
          <w:spacing w:val="-64"/>
          <w:lang w:val="sr-Latn-ME"/>
        </w:rPr>
        <w:t xml:space="preserve"> </w:t>
      </w:r>
      <w:r w:rsidRPr="00582016">
        <w:rPr>
          <w:rFonts w:ascii="Cambria" w:eastAsia="Arial" w:hAnsi="Cambria" w:cs="Arial"/>
          <w:lang w:val="sr-Latn-ME"/>
        </w:rPr>
        <w:t>od</w:t>
      </w:r>
      <w:r w:rsidRPr="00582016">
        <w:rPr>
          <w:rFonts w:ascii="Cambria" w:eastAsia="Arial" w:hAnsi="Cambria" w:cs="Arial"/>
          <w:spacing w:val="66"/>
          <w:lang w:val="sr-Latn-ME"/>
        </w:rPr>
        <w:t xml:space="preserve"> </w:t>
      </w:r>
      <w:r w:rsidRPr="00582016">
        <w:rPr>
          <w:rFonts w:ascii="Cambria" w:eastAsia="Arial" w:hAnsi="Cambria" w:cs="Arial"/>
          <w:u w:val="single" w:color="000000"/>
          <w:lang w:val="sr-Latn-ME"/>
        </w:rPr>
        <w:t xml:space="preserve">          ________</w:t>
      </w:r>
      <w:r w:rsidRPr="00582016">
        <w:rPr>
          <w:rFonts w:ascii="Cambria" w:eastAsia="Arial" w:hAnsi="Cambria" w:cs="Arial"/>
          <w:lang w:val="sr-Latn-ME"/>
        </w:rPr>
        <w:t xml:space="preserve">. godine, </w:t>
      </w:r>
      <w:r w:rsidRPr="00582016">
        <w:rPr>
          <w:rFonts w:ascii="Cambria" w:eastAsia="Arial" w:hAnsi="Cambria" w:cs="Arial"/>
          <w:spacing w:val="12"/>
          <w:lang w:val="sr-Latn-ME"/>
        </w:rPr>
        <w:t xml:space="preserve"> </w:t>
      </w:r>
      <w:r w:rsidRPr="00582016">
        <w:rPr>
          <w:rFonts w:ascii="Cambria" w:eastAsia="Arial" w:hAnsi="Cambria" w:cs="Arial"/>
          <w:lang w:val="sr-Latn-ME"/>
        </w:rPr>
        <w:t xml:space="preserve">Skupština </w:t>
      </w:r>
      <w:r w:rsidRPr="00582016">
        <w:rPr>
          <w:rFonts w:ascii="Cambria" w:eastAsia="Arial" w:hAnsi="Cambria" w:cs="Arial"/>
          <w:spacing w:val="12"/>
          <w:lang w:val="sr-Latn-ME"/>
        </w:rPr>
        <w:t xml:space="preserve"> </w:t>
      </w:r>
      <w:r w:rsidR="00E13528">
        <w:rPr>
          <w:rFonts w:ascii="Cambria" w:eastAsia="Arial" w:hAnsi="Cambria" w:cs="Arial"/>
          <w:lang w:val="sr-Latn-ME"/>
        </w:rPr>
        <w:t>O</w:t>
      </w:r>
      <w:r w:rsidRPr="00582016">
        <w:rPr>
          <w:rFonts w:ascii="Cambria" w:eastAsia="Arial" w:hAnsi="Cambria" w:cs="Arial"/>
          <w:lang w:val="sr-Latn-ME"/>
        </w:rPr>
        <w:t xml:space="preserve">pštine </w:t>
      </w:r>
      <w:r w:rsidR="00E13528">
        <w:rPr>
          <w:rFonts w:ascii="Cambria" w:eastAsia="Arial" w:hAnsi="Cambria" w:cs="Arial"/>
          <w:lang w:val="sr-Latn-ME"/>
        </w:rPr>
        <w:t xml:space="preserve">Šavnik, </w:t>
      </w:r>
      <w:r w:rsidRPr="00582016">
        <w:rPr>
          <w:rFonts w:ascii="Cambria" w:eastAsia="Arial" w:hAnsi="Cambria" w:cs="Arial"/>
          <w:lang w:val="sr-Latn-ME"/>
        </w:rPr>
        <w:t xml:space="preserve">na </w:t>
      </w:r>
      <w:r w:rsidRPr="00582016">
        <w:rPr>
          <w:rFonts w:ascii="Cambria" w:eastAsia="Arial" w:hAnsi="Cambria" w:cs="Arial"/>
          <w:spacing w:val="12"/>
          <w:lang w:val="sr-Latn-ME"/>
        </w:rPr>
        <w:t xml:space="preserve"> </w:t>
      </w:r>
      <w:r w:rsidRPr="00582016">
        <w:rPr>
          <w:rFonts w:ascii="Cambria" w:eastAsia="Arial" w:hAnsi="Cambria" w:cs="Arial"/>
          <w:lang w:val="sr-Latn-ME"/>
        </w:rPr>
        <w:t xml:space="preserve">sjednici održanoj dana </w:t>
      </w:r>
      <w:r w:rsidRPr="00582016">
        <w:rPr>
          <w:rFonts w:ascii="Cambria" w:eastAsia="Arial" w:hAnsi="Cambria" w:cs="Arial"/>
          <w:u w:val="single" w:color="000000"/>
          <w:lang w:val="sr-Latn-ME"/>
        </w:rPr>
        <w:t xml:space="preserve">            </w:t>
      </w:r>
      <w:r w:rsidRPr="00582016">
        <w:rPr>
          <w:rFonts w:ascii="Cambria" w:eastAsia="Arial" w:hAnsi="Cambria" w:cs="Arial"/>
          <w:spacing w:val="66"/>
          <w:u w:val="single" w:color="000000"/>
          <w:lang w:val="sr-Latn-ME"/>
        </w:rPr>
        <w:t xml:space="preserve"> </w:t>
      </w:r>
      <w:r w:rsidRPr="00582016">
        <w:rPr>
          <w:rFonts w:ascii="Cambria" w:eastAsia="Arial" w:hAnsi="Cambria" w:cs="Arial"/>
          <w:lang w:val="sr-Latn-ME"/>
        </w:rPr>
        <w:t>2020</w:t>
      </w:r>
      <w:r w:rsidRPr="00582016">
        <w:rPr>
          <w:rFonts w:ascii="Cambria" w:eastAsia="Arial" w:hAnsi="Cambria" w:cs="Arial"/>
          <w:spacing w:val="66"/>
          <w:lang w:val="sr-Latn-ME"/>
        </w:rPr>
        <w:t>.</w:t>
      </w:r>
      <w:r w:rsidRPr="00582016">
        <w:rPr>
          <w:rFonts w:ascii="Cambria" w:eastAsia="Arial" w:hAnsi="Cambria" w:cs="Arial"/>
          <w:spacing w:val="-63"/>
          <w:lang w:val="sr-Latn-ME"/>
        </w:rPr>
        <w:t xml:space="preserve"> </w:t>
      </w:r>
      <w:r w:rsidRPr="00582016">
        <w:rPr>
          <w:rFonts w:ascii="Cambria" w:eastAsia="Arial" w:hAnsi="Cambria" w:cs="Arial"/>
          <w:lang w:val="sr-Latn-ME"/>
        </w:rPr>
        <w:t xml:space="preserve"> godine, </w:t>
      </w:r>
      <w:r w:rsidRPr="00343516">
        <w:rPr>
          <w:rFonts w:ascii="Cambria" w:eastAsia="Arial" w:hAnsi="Cambria" w:cs="Arial"/>
          <w:b/>
          <w:lang w:val="sr-Latn-ME"/>
        </w:rPr>
        <w:t>donijela je</w:t>
      </w:r>
    </w:p>
    <w:p w14:paraId="6F6EA6A0" w14:textId="77777777" w:rsidR="00D95A55" w:rsidRPr="00582016" w:rsidRDefault="00D95A55" w:rsidP="00D95A55">
      <w:pPr>
        <w:ind w:left="115" w:right="77"/>
        <w:jc w:val="both"/>
        <w:rPr>
          <w:rFonts w:ascii="Cambria" w:eastAsia="Arial" w:hAnsi="Cambria" w:cs="Arial"/>
          <w:lang w:val="sr-Latn-CS"/>
        </w:rPr>
      </w:pPr>
    </w:p>
    <w:p w14:paraId="02FB3467" w14:textId="77777777" w:rsidR="00D95A55" w:rsidRPr="00D139FE" w:rsidRDefault="00D95A55" w:rsidP="00D95A55">
      <w:pPr>
        <w:shd w:val="clear" w:color="auto" w:fill="FFFFFF"/>
        <w:jc w:val="center"/>
        <w:rPr>
          <w:rFonts w:ascii="Cambria" w:eastAsia="Times New Roman" w:hAnsi="Cambria" w:cs="Arial"/>
          <w:b/>
          <w:bCs/>
          <w:lang w:val="sr-Latn-ME"/>
        </w:rPr>
      </w:pPr>
      <w:r w:rsidRPr="00D139FE">
        <w:rPr>
          <w:rFonts w:ascii="Cambria" w:eastAsia="Times New Roman" w:hAnsi="Cambria" w:cs="Arial"/>
          <w:b/>
          <w:bCs/>
          <w:lang w:val="sr-Latn-ME"/>
        </w:rPr>
        <w:t>ODLUKU</w:t>
      </w:r>
    </w:p>
    <w:p w14:paraId="7A15F2A9" w14:textId="77777777" w:rsidR="00D95A55" w:rsidRPr="00D139FE" w:rsidRDefault="00D95A55" w:rsidP="00D95A55">
      <w:pPr>
        <w:shd w:val="clear" w:color="auto" w:fill="FFFFFF"/>
        <w:jc w:val="center"/>
        <w:rPr>
          <w:rFonts w:ascii="Cambria" w:eastAsia="Times New Roman" w:hAnsi="Cambria" w:cs="Arial"/>
          <w:b/>
          <w:bCs/>
          <w:lang w:val="sr-Latn-ME"/>
        </w:rPr>
      </w:pPr>
      <w:r w:rsidRPr="00D139FE">
        <w:rPr>
          <w:rFonts w:ascii="Cambria" w:eastAsia="Times New Roman" w:hAnsi="Cambria" w:cs="Arial"/>
          <w:b/>
          <w:bCs/>
          <w:lang w:val="sr-Latn-ME"/>
        </w:rPr>
        <w:t>o naknadi za komunalno opremanje građevinskog zemljišta</w:t>
      </w:r>
    </w:p>
    <w:p w14:paraId="370B33C9" w14:textId="77777777" w:rsidR="00D95A55" w:rsidRPr="00D139FE" w:rsidRDefault="00D95A55" w:rsidP="00D95A55">
      <w:pPr>
        <w:shd w:val="clear" w:color="auto" w:fill="FFFFFF"/>
        <w:jc w:val="center"/>
        <w:rPr>
          <w:rFonts w:ascii="Cambria" w:eastAsia="Times New Roman" w:hAnsi="Cambria" w:cs="Arial"/>
          <w:b/>
          <w:bCs/>
          <w:lang w:val="sr-Latn-ME"/>
        </w:rPr>
      </w:pPr>
    </w:p>
    <w:p w14:paraId="43CE7046" w14:textId="77777777" w:rsidR="00D95A55" w:rsidRPr="008024E1" w:rsidRDefault="00D95A55" w:rsidP="00D95A55">
      <w:pPr>
        <w:shd w:val="clear" w:color="auto" w:fill="FFFFFF"/>
        <w:jc w:val="center"/>
        <w:rPr>
          <w:rFonts w:ascii="Cambria" w:eastAsia="Times New Roman" w:hAnsi="Cambria" w:cs="Arial"/>
          <w:b/>
          <w:bCs/>
          <w:lang w:val="sr-Latn-ME"/>
        </w:rPr>
      </w:pPr>
      <w:r w:rsidRPr="008024E1">
        <w:rPr>
          <w:rFonts w:ascii="Cambria" w:eastAsia="Times New Roman" w:hAnsi="Cambria" w:cs="Arial"/>
          <w:b/>
          <w:bCs/>
          <w:lang w:val="sr-Latn-ME"/>
        </w:rPr>
        <w:t>I OSNOVNE ODREDBE</w:t>
      </w:r>
    </w:p>
    <w:p w14:paraId="61B6077E" w14:textId="77777777" w:rsidR="00D95A55" w:rsidRPr="00582016" w:rsidRDefault="00D95A55" w:rsidP="00D95A55">
      <w:pPr>
        <w:shd w:val="clear" w:color="auto" w:fill="FFFFFF"/>
        <w:jc w:val="center"/>
        <w:rPr>
          <w:rFonts w:ascii="Cambria" w:eastAsia="Times New Roman" w:hAnsi="Cambria" w:cs="Arial"/>
          <w:b/>
          <w:bCs/>
          <w:lang w:val="sr-Latn-ME"/>
        </w:rPr>
      </w:pPr>
      <w:bookmarkStart w:id="0" w:name="clan_1"/>
      <w:bookmarkEnd w:id="0"/>
      <w:r w:rsidRPr="00582016">
        <w:rPr>
          <w:rFonts w:ascii="Cambria" w:eastAsia="Times New Roman" w:hAnsi="Cambria" w:cs="Arial"/>
          <w:b/>
          <w:bCs/>
          <w:lang w:val="sr-Latn-ME"/>
        </w:rPr>
        <w:t>Član 1</w:t>
      </w:r>
    </w:p>
    <w:p w14:paraId="1F4A535A" w14:textId="77777777" w:rsidR="00D95A55" w:rsidRPr="00582016" w:rsidRDefault="00D95A55" w:rsidP="00D95A55">
      <w:pPr>
        <w:shd w:val="clear" w:color="auto" w:fill="FFFFFF"/>
        <w:ind w:firstLine="540"/>
        <w:jc w:val="both"/>
        <w:rPr>
          <w:rFonts w:ascii="Cambria" w:eastAsia="Times New Roman" w:hAnsi="Cambria" w:cs="Arial"/>
          <w:lang w:val="sr-Latn-ME"/>
        </w:rPr>
      </w:pPr>
      <w:r w:rsidRPr="00582016">
        <w:rPr>
          <w:rFonts w:ascii="Cambria" w:eastAsia="Times New Roman" w:hAnsi="Cambria" w:cs="Arial"/>
          <w:lang w:val="sr-Latn-ME"/>
        </w:rPr>
        <w:t>Ovom odlukom propisuju se visina, uslovi, način, rokovi i postupak plaćanja naknade za komunalno opremanje građevinskog zemljišta i druga pitanja od značaja za utvrđivanje visine naknade.</w:t>
      </w:r>
    </w:p>
    <w:p w14:paraId="016C70BA" w14:textId="77777777" w:rsidR="00D95A55" w:rsidRPr="00582016" w:rsidRDefault="00D95A55" w:rsidP="00D95A55">
      <w:pPr>
        <w:shd w:val="clear" w:color="auto" w:fill="FFFFFF"/>
        <w:jc w:val="center"/>
        <w:rPr>
          <w:rFonts w:ascii="Cambria" w:eastAsia="Times New Roman" w:hAnsi="Cambria" w:cs="Arial"/>
          <w:b/>
          <w:bCs/>
          <w:lang w:val="sr-Latn-ME"/>
        </w:rPr>
      </w:pPr>
      <w:bookmarkStart w:id="1" w:name="clan_2"/>
      <w:bookmarkEnd w:id="1"/>
      <w:r w:rsidRPr="00582016">
        <w:rPr>
          <w:rFonts w:ascii="Cambria" w:eastAsia="Times New Roman" w:hAnsi="Cambria" w:cs="Arial"/>
          <w:b/>
          <w:bCs/>
          <w:lang w:val="sr-Latn-ME"/>
        </w:rPr>
        <w:t>Član 2</w:t>
      </w:r>
    </w:p>
    <w:p w14:paraId="382D388F" w14:textId="77777777" w:rsidR="00D95A55" w:rsidRPr="00582016" w:rsidRDefault="00D95A55" w:rsidP="00D95A55">
      <w:pPr>
        <w:shd w:val="clear" w:color="auto" w:fill="FFFFFF"/>
        <w:ind w:firstLine="540"/>
        <w:jc w:val="both"/>
        <w:rPr>
          <w:rFonts w:ascii="Cambria" w:eastAsia="Times New Roman" w:hAnsi="Cambria" w:cs="Arial"/>
          <w:lang w:val="sr-Latn-ME"/>
        </w:rPr>
      </w:pPr>
      <w:bookmarkStart w:id="2" w:name="_Hlk499534666"/>
      <w:r w:rsidRPr="00582016">
        <w:rPr>
          <w:rFonts w:ascii="Cambria" w:eastAsia="Times New Roman" w:hAnsi="Cambria" w:cs="Arial"/>
          <w:lang w:val="sr-Latn-ME"/>
        </w:rPr>
        <w:t xml:space="preserve"> </w:t>
      </w:r>
      <w:bookmarkEnd w:id="2"/>
      <w:r w:rsidRPr="00582016">
        <w:rPr>
          <w:rFonts w:ascii="Cambria" w:eastAsia="Times New Roman" w:hAnsi="Cambria" w:cs="Arial"/>
          <w:lang w:val="sr-Latn-ME"/>
        </w:rPr>
        <w:t xml:space="preserve">Priprema i komunalno opremanje građevinskog zemljišta (u daljem tekstu: komunalno opremanje građevinskog zemljišta) vrši se u skladu sa </w:t>
      </w:r>
      <w:r w:rsidR="004948EE" w:rsidRPr="00161BC5">
        <w:rPr>
          <w:rFonts w:ascii="Cambria" w:eastAsia="Times New Roman" w:hAnsi="Cambria" w:cs="Arial"/>
          <w:lang w:val="sr-Latn-ME"/>
        </w:rPr>
        <w:t>Programom uređenja prostora.</w:t>
      </w:r>
    </w:p>
    <w:p w14:paraId="39DF8724" w14:textId="77777777" w:rsidR="00D95A55" w:rsidRPr="00582016" w:rsidRDefault="00D95A55" w:rsidP="00D95A55">
      <w:pPr>
        <w:shd w:val="clear" w:color="auto" w:fill="FFFFFF"/>
        <w:ind w:firstLine="540"/>
        <w:jc w:val="both"/>
        <w:rPr>
          <w:rFonts w:ascii="Cambria" w:eastAsia="Times New Roman" w:hAnsi="Cambria" w:cs="Arial"/>
          <w:lang w:val="sr-Latn-ME"/>
        </w:rPr>
      </w:pPr>
      <w:r w:rsidRPr="00582016">
        <w:rPr>
          <w:rFonts w:ascii="Cambria" w:eastAsia="Times New Roman" w:hAnsi="Cambria" w:cs="Arial"/>
          <w:lang w:val="sr-Latn-ME"/>
        </w:rPr>
        <w:t xml:space="preserve"> Za komunalno opremanje građevinskog zemljišta plaća se naknada.</w:t>
      </w:r>
    </w:p>
    <w:p w14:paraId="4F503011" w14:textId="77777777" w:rsidR="00D95A55" w:rsidRPr="00582016" w:rsidRDefault="00D95A55" w:rsidP="00D95A55">
      <w:pPr>
        <w:shd w:val="clear" w:color="auto" w:fill="FFFFFF"/>
        <w:ind w:firstLine="540"/>
        <w:jc w:val="both"/>
        <w:rPr>
          <w:rFonts w:ascii="Cambria" w:eastAsia="Times New Roman" w:hAnsi="Cambria" w:cs="Arial"/>
          <w:lang w:val="sr-Latn-ME"/>
        </w:rPr>
      </w:pPr>
    </w:p>
    <w:p w14:paraId="5250DAA9" w14:textId="77777777" w:rsidR="00D95A55" w:rsidRPr="008024E1" w:rsidRDefault="00D95A55" w:rsidP="00D95A55">
      <w:pPr>
        <w:shd w:val="clear" w:color="auto" w:fill="FFFFFF"/>
        <w:jc w:val="center"/>
        <w:rPr>
          <w:rFonts w:ascii="Cambria" w:eastAsia="Times New Roman" w:hAnsi="Cambria" w:cs="Arial"/>
          <w:b/>
          <w:bCs/>
          <w:lang w:val="sr-Latn-ME"/>
        </w:rPr>
      </w:pPr>
      <w:bookmarkStart w:id="3" w:name="str_2"/>
      <w:bookmarkEnd w:id="3"/>
      <w:r w:rsidRPr="008024E1">
        <w:rPr>
          <w:rFonts w:ascii="Cambria" w:eastAsia="Times New Roman" w:hAnsi="Cambria" w:cs="Arial"/>
          <w:b/>
          <w:bCs/>
          <w:lang w:val="sr-Latn-ME"/>
        </w:rPr>
        <w:t>II USLOVI I VISINA</w:t>
      </w:r>
    </w:p>
    <w:p w14:paraId="02E1611C" w14:textId="77777777" w:rsidR="00D95A55" w:rsidRPr="00582016" w:rsidRDefault="00D95A55" w:rsidP="00D95A55">
      <w:pPr>
        <w:shd w:val="clear" w:color="auto" w:fill="FFFFFF"/>
        <w:jc w:val="center"/>
        <w:rPr>
          <w:rFonts w:ascii="Cambria" w:eastAsia="Times New Roman" w:hAnsi="Cambria" w:cs="Arial"/>
          <w:b/>
          <w:bCs/>
          <w:lang w:val="sr-Latn-ME"/>
        </w:rPr>
      </w:pPr>
      <w:bookmarkStart w:id="4" w:name="clan_3"/>
      <w:bookmarkEnd w:id="4"/>
      <w:r w:rsidRPr="00582016">
        <w:rPr>
          <w:rFonts w:ascii="Cambria" w:eastAsia="Times New Roman" w:hAnsi="Cambria" w:cs="Arial"/>
          <w:b/>
          <w:bCs/>
          <w:lang w:val="sr-Latn-ME"/>
        </w:rPr>
        <w:t>Član 3</w:t>
      </w:r>
    </w:p>
    <w:p w14:paraId="1B572F3D" w14:textId="77777777" w:rsidR="00D95A55" w:rsidRPr="00582016" w:rsidRDefault="00D95A55" w:rsidP="00D95A55">
      <w:pPr>
        <w:shd w:val="clear" w:color="auto" w:fill="FFFFFF"/>
        <w:ind w:firstLine="540"/>
        <w:jc w:val="both"/>
        <w:rPr>
          <w:rFonts w:ascii="Cambria" w:eastAsia="Times New Roman" w:hAnsi="Cambria" w:cs="Arial"/>
          <w:lang w:val="sr-Latn-ME"/>
        </w:rPr>
      </w:pPr>
      <w:r w:rsidRPr="00582016">
        <w:rPr>
          <w:rFonts w:ascii="Cambria" w:eastAsia="Times New Roman" w:hAnsi="Cambria" w:cs="Arial"/>
          <w:lang w:val="sr-Latn-ME"/>
        </w:rPr>
        <w:t>Naknadu za komunalno opremanje građevinskog zemljišta (u daljem tekstu: naknada) plaća investitor.</w:t>
      </w:r>
    </w:p>
    <w:p w14:paraId="7ABBF640" w14:textId="77777777" w:rsidR="00D95A55" w:rsidRPr="00582016" w:rsidRDefault="00D21515" w:rsidP="00D95A55">
      <w:pPr>
        <w:ind w:right="72" w:firstLine="547"/>
        <w:jc w:val="both"/>
        <w:rPr>
          <w:rFonts w:ascii="Cambria" w:eastAsia="Arial" w:hAnsi="Cambria" w:cs="Arial"/>
          <w:lang w:val="sr-Latn-CS"/>
        </w:rPr>
      </w:pPr>
      <w:r>
        <w:t>Naknada se obračunava na osnovu revidovanog glavnog projekta po m</w:t>
      </w:r>
      <w:r w:rsidRPr="00D21515">
        <w:rPr>
          <w:vertAlign w:val="superscript"/>
        </w:rPr>
        <w:t>2</w:t>
      </w:r>
      <w:r>
        <w:t xml:space="preserve"> neto površine objekta i po m</w:t>
      </w:r>
      <w:r w:rsidRPr="00D21515">
        <w:rPr>
          <w:vertAlign w:val="superscript"/>
        </w:rPr>
        <w:t>2</w:t>
      </w:r>
      <w:r>
        <w:t xml:space="preserve"> otvorenog prostora na parceli namijenjenog za obavljanje djelatnosti.</w:t>
      </w:r>
    </w:p>
    <w:p w14:paraId="17E2E3D9" w14:textId="77777777" w:rsidR="00D95A55" w:rsidRPr="00280912" w:rsidRDefault="00D95A55" w:rsidP="00D95A55">
      <w:pPr>
        <w:shd w:val="clear" w:color="auto" w:fill="FFFFFF"/>
        <w:ind w:firstLine="540"/>
        <w:jc w:val="both"/>
        <w:rPr>
          <w:rFonts w:ascii="Cambria" w:eastAsia="Arial" w:hAnsi="Cambria" w:cs="Arial"/>
          <w:lang w:val="sr-Latn-CS"/>
        </w:rPr>
      </w:pPr>
      <w:r w:rsidRPr="00582016">
        <w:rPr>
          <w:rFonts w:ascii="Cambria" w:eastAsia="Arial" w:hAnsi="Cambria" w:cs="Arial"/>
          <w:lang w:val="sr-Latn-CS"/>
        </w:rPr>
        <w:t>Obračun površina objekta vrši se prema propisu kojim je uređen način obračuna površine i zapremine zgrade tokom izrade tehničke dokumentacije za građenje</w:t>
      </w:r>
      <w:r w:rsidR="00280912">
        <w:rPr>
          <w:rFonts w:ascii="Cambria" w:eastAsia="Arial" w:hAnsi="Cambria" w:cs="Arial"/>
          <w:lang w:val="sr-Latn-CS"/>
        </w:rPr>
        <w:t>.</w:t>
      </w:r>
    </w:p>
    <w:p w14:paraId="764BB333" w14:textId="77777777" w:rsidR="00D95A55" w:rsidRPr="00582016" w:rsidRDefault="00D95A55" w:rsidP="00D95A55">
      <w:pPr>
        <w:shd w:val="clear" w:color="auto" w:fill="FFFFFF"/>
        <w:jc w:val="center"/>
        <w:rPr>
          <w:rFonts w:ascii="Cambria" w:eastAsia="Times New Roman" w:hAnsi="Cambria" w:cs="Arial"/>
          <w:b/>
          <w:bCs/>
          <w:lang w:val="sr-Latn-ME"/>
        </w:rPr>
      </w:pPr>
      <w:bookmarkStart w:id="5" w:name="clan_4"/>
      <w:bookmarkEnd w:id="5"/>
    </w:p>
    <w:p w14:paraId="5126B4A5" w14:textId="77777777" w:rsidR="00D95A55" w:rsidRPr="00582016" w:rsidRDefault="00D95A55" w:rsidP="00D95A55">
      <w:pPr>
        <w:shd w:val="clear" w:color="auto" w:fill="FFFFFF"/>
        <w:jc w:val="center"/>
        <w:rPr>
          <w:rFonts w:ascii="Cambria" w:eastAsia="Times New Roman" w:hAnsi="Cambria" w:cs="Arial"/>
          <w:b/>
          <w:bCs/>
          <w:lang w:val="sr-Latn-ME"/>
        </w:rPr>
      </w:pPr>
      <w:r w:rsidRPr="00582016">
        <w:rPr>
          <w:rFonts w:ascii="Cambria" w:eastAsia="Times New Roman" w:hAnsi="Cambria" w:cs="Arial"/>
          <w:b/>
          <w:bCs/>
          <w:lang w:val="sr-Latn-ME"/>
        </w:rPr>
        <w:t>Član 4</w:t>
      </w:r>
    </w:p>
    <w:p w14:paraId="54ED075D" w14:textId="77777777" w:rsidR="00D95A55" w:rsidRPr="00582016" w:rsidRDefault="00D95A55" w:rsidP="00D95A55">
      <w:pPr>
        <w:shd w:val="clear" w:color="auto" w:fill="FFFFFF"/>
        <w:ind w:firstLine="540"/>
        <w:jc w:val="both"/>
        <w:rPr>
          <w:rFonts w:ascii="Cambria" w:eastAsia="Times New Roman" w:hAnsi="Cambria" w:cs="Arial"/>
          <w:lang w:val="sr-Latn-ME"/>
        </w:rPr>
      </w:pPr>
      <w:r w:rsidRPr="00582016">
        <w:rPr>
          <w:rFonts w:ascii="Cambria" w:eastAsia="Times New Roman" w:hAnsi="Cambria" w:cs="Arial"/>
          <w:lang w:val="sr-Latn-ME"/>
        </w:rPr>
        <w:t>Naknada se utvrđuje u zavisnosti od:</w:t>
      </w:r>
    </w:p>
    <w:p w14:paraId="24406A6E" w14:textId="77777777" w:rsidR="00D95A55" w:rsidRPr="00582016" w:rsidRDefault="00D95A55" w:rsidP="00D95A55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ascii="Cambria" w:eastAsia="Times New Roman" w:hAnsi="Cambria" w:cs="Arial"/>
          <w:lang w:val="sr-Latn-ME"/>
        </w:rPr>
      </w:pPr>
      <w:r w:rsidRPr="00582016">
        <w:rPr>
          <w:rFonts w:ascii="Cambria" w:eastAsia="Times New Roman" w:hAnsi="Cambria" w:cs="Arial"/>
          <w:lang w:val="sr-Latn-ME"/>
        </w:rPr>
        <w:t>stepena opremljenosti građevinskog zemljišta;</w:t>
      </w:r>
    </w:p>
    <w:p w14:paraId="563FCA29" w14:textId="77777777" w:rsidR="00D95A55" w:rsidRDefault="00343516" w:rsidP="00D95A55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ascii="Cambria" w:eastAsia="Times New Roman" w:hAnsi="Cambria" w:cs="Arial"/>
          <w:lang w:val="sr-Latn-ME"/>
        </w:rPr>
      </w:pPr>
      <w:r>
        <w:rPr>
          <w:rFonts w:ascii="Cambria" w:eastAsia="Times New Roman" w:hAnsi="Cambria" w:cs="Arial"/>
          <w:lang w:val="sr-Latn-ME"/>
        </w:rPr>
        <w:t>zone;</w:t>
      </w:r>
    </w:p>
    <w:p w14:paraId="683B7CAE" w14:textId="77777777" w:rsidR="00343516" w:rsidRDefault="00343516" w:rsidP="00D95A55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ascii="Cambria" w:eastAsia="Times New Roman" w:hAnsi="Cambria" w:cs="Arial"/>
          <w:lang w:val="sr-Latn-ME"/>
        </w:rPr>
      </w:pPr>
      <w:r>
        <w:rPr>
          <w:rFonts w:ascii="Cambria" w:eastAsia="Times New Roman" w:hAnsi="Cambria" w:cs="Arial"/>
          <w:lang w:val="sr-Latn-ME"/>
        </w:rPr>
        <w:t>vrste objekta;</w:t>
      </w:r>
    </w:p>
    <w:p w14:paraId="4D2B0DBB" w14:textId="77777777" w:rsidR="00343516" w:rsidRPr="00582016" w:rsidRDefault="00343516" w:rsidP="00D95A55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ascii="Cambria" w:eastAsia="Times New Roman" w:hAnsi="Cambria" w:cs="Arial"/>
          <w:lang w:val="sr-Latn-ME"/>
        </w:rPr>
      </w:pPr>
      <w:r>
        <w:rPr>
          <w:rFonts w:ascii="Cambria" w:eastAsia="Times New Roman" w:hAnsi="Cambria" w:cs="Arial"/>
          <w:lang w:val="sr-Latn-ME"/>
        </w:rPr>
        <w:t>učešća investitora u komunalnom opremanju.</w:t>
      </w:r>
    </w:p>
    <w:p w14:paraId="07BA95B4" w14:textId="77777777" w:rsidR="00D95A55" w:rsidRPr="00582016" w:rsidRDefault="00D95A55" w:rsidP="002D0525">
      <w:pPr>
        <w:shd w:val="clear" w:color="auto" w:fill="FFFFFF"/>
        <w:jc w:val="both"/>
        <w:rPr>
          <w:rFonts w:ascii="Cambria" w:eastAsia="Times New Roman" w:hAnsi="Cambria" w:cs="Arial"/>
          <w:lang w:val="sr-Latn-ME"/>
        </w:rPr>
      </w:pPr>
    </w:p>
    <w:p w14:paraId="1C0DDAE8" w14:textId="77777777" w:rsidR="00D95A55" w:rsidRPr="00582016" w:rsidRDefault="00D95A55" w:rsidP="00D95A55">
      <w:pPr>
        <w:shd w:val="clear" w:color="auto" w:fill="FFFFFF"/>
        <w:jc w:val="center"/>
        <w:rPr>
          <w:rFonts w:ascii="Cambria" w:eastAsia="Times New Roman" w:hAnsi="Cambria" w:cs="Arial"/>
          <w:b/>
          <w:bCs/>
          <w:lang w:val="sr-Latn-ME"/>
        </w:rPr>
      </w:pPr>
      <w:bookmarkStart w:id="6" w:name="clan_5"/>
      <w:bookmarkEnd w:id="6"/>
      <w:r w:rsidRPr="00582016">
        <w:rPr>
          <w:rFonts w:ascii="Cambria" w:eastAsia="Times New Roman" w:hAnsi="Cambria" w:cs="Arial"/>
          <w:b/>
          <w:bCs/>
          <w:lang w:val="sr-Latn-ME"/>
        </w:rPr>
        <w:t>Član 5</w:t>
      </w:r>
    </w:p>
    <w:p w14:paraId="5A93B8D1" w14:textId="77777777" w:rsidR="00D95A55" w:rsidRPr="00582016" w:rsidRDefault="00D95A55" w:rsidP="00D95A55">
      <w:pPr>
        <w:ind w:right="77" w:firstLine="540"/>
        <w:jc w:val="both"/>
        <w:rPr>
          <w:rFonts w:ascii="Cambria" w:eastAsia="Arial" w:hAnsi="Cambria" w:cs="Arial"/>
          <w:lang w:val="sr-Latn-CS"/>
        </w:rPr>
      </w:pPr>
      <w:bookmarkStart w:id="7" w:name="clan_7"/>
      <w:bookmarkEnd w:id="7"/>
      <w:r w:rsidRPr="00582016">
        <w:rPr>
          <w:rFonts w:ascii="Cambria" w:eastAsia="Arial" w:hAnsi="Cambria" w:cs="Arial"/>
          <w:lang w:val="sr-Latn-CS"/>
        </w:rPr>
        <w:t>Granice</w:t>
      </w:r>
      <w:r w:rsidRPr="00582016">
        <w:rPr>
          <w:rFonts w:ascii="Cambria" w:eastAsia="Arial" w:hAnsi="Cambria" w:cs="Arial"/>
          <w:spacing w:val="8"/>
          <w:lang w:val="sr-Latn-CS"/>
        </w:rPr>
        <w:t xml:space="preserve"> </w:t>
      </w:r>
      <w:r w:rsidRPr="00582016">
        <w:rPr>
          <w:rFonts w:ascii="Cambria" w:eastAsia="Arial" w:hAnsi="Cambria" w:cs="Arial"/>
          <w:lang w:val="sr-Latn-CS"/>
        </w:rPr>
        <w:t>zona</w:t>
      </w:r>
      <w:r w:rsidRPr="00582016">
        <w:rPr>
          <w:rFonts w:ascii="Cambria" w:eastAsia="Arial" w:hAnsi="Cambria" w:cs="Arial"/>
          <w:spacing w:val="8"/>
          <w:lang w:val="sr-Latn-CS"/>
        </w:rPr>
        <w:t xml:space="preserve"> </w:t>
      </w:r>
      <w:r w:rsidRPr="00582016">
        <w:rPr>
          <w:rFonts w:ascii="Cambria" w:eastAsia="Arial" w:hAnsi="Cambria" w:cs="Arial"/>
          <w:lang w:val="sr-Latn-CS"/>
        </w:rPr>
        <w:t>utvrđene</w:t>
      </w:r>
      <w:r w:rsidRPr="00582016">
        <w:rPr>
          <w:rFonts w:ascii="Cambria" w:eastAsia="Arial" w:hAnsi="Cambria" w:cs="Arial"/>
          <w:spacing w:val="8"/>
          <w:lang w:val="sr-Latn-CS"/>
        </w:rPr>
        <w:t xml:space="preserve"> </w:t>
      </w:r>
      <w:r w:rsidRPr="00582016">
        <w:rPr>
          <w:rFonts w:ascii="Cambria" w:eastAsia="Arial" w:hAnsi="Cambria" w:cs="Arial"/>
          <w:lang w:val="sr-Latn-CS"/>
        </w:rPr>
        <w:t>su</w:t>
      </w:r>
      <w:r w:rsidRPr="00582016">
        <w:rPr>
          <w:rFonts w:ascii="Cambria" w:eastAsia="Arial" w:hAnsi="Cambria" w:cs="Arial"/>
          <w:spacing w:val="8"/>
          <w:lang w:val="sr-Latn-CS"/>
        </w:rPr>
        <w:t xml:space="preserve"> </w:t>
      </w:r>
      <w:r w:rsidRPr="00582016">
        <w:rPr>
          <w:rFonts w:ascii="Cambria" w:eastAsia="Arial" w:hAnsi="Cambria" w:cs="Arial"/>
          <w:lang w:val="sr-Latn-CS"/>
        </w:rPr>
        <w:t>na</w:t>
      </w:r>
      <w:r w:rsidRPr="00582016">
        <w:rPr>
          <w:rFonts w:ascii="Cambria" w:eastAsia="Arial" w:hAnsi="Cambria" w:cs="Arial"/>
          <w:spacing w:val="8"/>
          <w:lang w:val="sr-Latn-CS"/>
        </w:rPr>
        <w:t xml:space="preserve"> </w:t>
      </w:r>
      <w:r w:rsidRPr="00582016">
        <w:rPr>
          <w:rFonts w:ascii="Cambria" w:eastAsia="Arial" w:hAnsi="Cambria" w:cs="Arial"/>
          <w:lang w:val="sr-Latn-CS"/>
        </w:rPr>
        <w:t>osnovu</w:t>
      </w:r>
      <w:r w:rsidRPr="00582016">
        <w:rPr>
          <w:rFonts w:ascii="Cambria" w:eastAsia="Arial" w:hAnsi="Cambria" w:cs="Arial"/>
          <w:spacing w:val="8"/>
          <w:lang w:val="sr-Latn-CS"/>
        </w:rPr>
        <w:t xml:space="preserve"> </w:t>
      </w:r>
      <w:r w:rsidRPr="00582016">
        <w:rPr>
          <w:rFonts w:ascii="Cambria" w:eastAsia="Arial" w:hAnsi="Cambria" w:cs="Arial"/>
          <w:lang w:val="sr-Latn-CS"/>
        </w:rPr>
        <w:t>zahvata</w:t>
      </w:r>
      <w:r w:rsidRPr="00582016">
        <w:rPr>
          <w:rFonts w:ascii="Cambria" w:eastAsia="Arial" w:hAnsi="Cambria" w:cs="Arial"/>
          <w:spacing w:val="8"/>
          <w:lang w:val="sr-Latn-CS"/>
        </w:rPr>
        <w:t xml:space="preserve"> </w:t>
      </w:r>
      <w:r w:rsidRPr="00582016">
        <w:rPr>
          <w:rFonts w:ascii="Cambria" w:eastAsia="Arial" w:hAnsi="Cambria" w:cs="Arial"/>
          <w:lang w:val="sr-Latn-CS"/>
        </w:rPr>
        <w:t>planskih</w:t>
      </w:r>
      <w:r w:rsidRPr="00582016">
        <w:rPr>
          <w:rFonts w:ascii="Cambria" w:eastAsia="Arial" w:hAnsi="Cambria" w:cs="Arial"/>
          <w:spacing w:val="8"/>
          <w:lang w:val="sr-Latn-CS"/>
        </w:rPr>
        <w:t xml:space="preserve"> </w:t>
      </w:r>
      <w:r w:rsidR="0025251C">
        <w:rPr>
          <w:rFonts w:ascii="Cambria" w:eastAsia="Arial" w:hAnsi="Cambria" w:cs="Arial"/>
          <w:lang w:val="sr-Latn-CS"/>
        </w:rPr>
        <w:t>dokumenata</w:t>
      </w:r>
      <w:r w:rsidRPr="00582016">
        <w:rPr>
          <w:rFonts w:ascii="Cambria" w:eastAsia="Arial" w:hAnsi="Cambria" w:cs="Arial"/>
          <w:lang w:val="sr-Latn-CS"/>
        </w:rPr>
        <w:t>, i to:</w:t>
      </w:r>
    </w:p>
    <w:p w14:paraId="70260F27" w14:textId="77777777" w:rsidR="00D95A55" w:rsidRPr="00582016" w:rsidRDefault="00D95A55" w:rsidP="00D95A55">
      <w:pPr>
        <w:ind w:right="77" w:firstLine="540"/>
        <w:jc w:val="both"/>
        <w:rPr>
          <w:rFonts w:ascii="Cambria" w:eastAsia="Arial" w:hAnsi="Cambria" w:cs="Arial"/>
          <w:lang w:val="sr-Latn-CS"/>
        </w:rPr>
      </w:pPr>
    </w:p>
    <w:p w14:paraId="7F203437" w14:textId="77777777" w:rsidR="0075065B" w:rsidRPr="000E416B" w:rsidRDefault="0075065B" w:rsidP="0075065B">
      <w:pPr>
        <w:pStyle w:val="C31X"/>
        <w:rPr>
          <w:rFonts w:asciiTheme="majorHAnsi" w:hAnsiTheme="majorHAnsi"/>
        </w:rPr>
      </w:pPr>
      <w:r w:rsidRPr="000E416B">
        <w:rPr>
          <w:rFonts w:asciiTheme="majorHAnsi" w:hAnsiTheme="majorHAnsi"/>
        </w:rPr>
        <w:t>PRVA ZONA</w:t>
      </w:r>
    </w:p>
    <w:p w14:paraId="1180154C" w14:textId="77777777" w:rsidR="0075065B" w:rsidRDefault="0075065B" w:rsidP="0075065B">
      <w:pPr>
        <w:pStyle w:val="T30X"/>
        <w:rPr>
          <w:rFonts w:asciiTheme="majorHAnsi" w:hAnsiTheme="majorHAnsi"/>
        </w:rPr>
      </w:pPr>
      <w:proofErr w:type="spellStart"/>
      <w:r w:rsidRPr="000E416B">
        <w:rPr>
          <w:rFonts w:asciiTheme="majorHAnsi" w:hAnsiTheme="majorHAnsi"/>
        </w:rPr>
        <w:t>Obuhvata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prostor</w:t>
      </w:r>
      <w:proofErr w:type="spellEnd"/>
      <w:r w:rsidRPr="000E416B">
        <w:rPr>
          <w:rFonts w:asciiTheme="majorHAnsi" w:hAnsiTheme="majorHAnsi"/>
        </w:rPr>
        <w:t xml:space="preserve"> koji </w:t>
      </w:r>
      <w:proofErr w:type="spellStart"/>
      <w:r w:rsidRPr="000E416B">
        <w:rPr>
          <w:rFonts w:asciiTheme="majorHAnsi" w:hAnsiTheme="majorHAnsi"/>
        </w:rPr>
        <w:t>pripada</w:t>
      </w:r>
      <w:proofErr w:type="spellEnd"/>
      <w:r w:rsidRPr="000E416B">
        <w:rPr>
          <w:rFonts w:asciiTheme="majorHAnsi" w:hAnsiTheme="majorHAnsi"/>
        </w:rPr>
        <w:t xml:space="preserve">: </w:t>
      </w:r>
      <w:proofErr w:type="spellStart"/>
      <w:r w:rsidRPr="000E416B">
        <w:rPr>
          <w:rFonts w:asciiTheme="majorHAnsi" w:hAnsiTheme="majorHAnsi"/>
        </w:rPr>
        <w:t>urbanističkim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zonama</w:t>
      </w:r>
      <w:proofErr w:type="spellEnd"/>
      <w:r w:rsidRPr="000E416B">
        <w:rPr>
          <w:rFonts w:asciiTheme="majorHAnsi" w:hAnsiTheme="majorHAnsi"/>
        </w:rPr>
        <w:t xml:space="preserve"> 1, 2, 3, 4, 5 </w:t>
      </w:r>
      <w:proofErr w:type="spellStart"/>
      <w:r w:rsidRPr="000E416B">
        <w:rPr>
          <w:rFonts w:asciiTheme="majorHAnsi" w:hAnsiTheme="majorHAnsi"/>
        </w:rPr>
        <w:t>i</w:t>
      </w:r>
      <w:proofErr w:type="spellEnd"/>
      <w:r w:rsidRPr="000E416B">
        <w:rPr>
          <w:rFonts w:asciiTheme="majorHAnsi" w:hAnsiTheme="majorHAnsi"/>
        </w:rPr>
        <w:t xml:space="preserve"> 6 </w:t>
      </w:r>
      <w:proofErr w:type="spellStart"/>
      <w:r w:rsidRPr="000E416B">
        <w:rPr>
          <w:rFonts w:asciiTheme="majorHAnsi" w:hAnsiTheme="majorHAnsi"/>
        </w:rPr>
        <w:t>Detaljnog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urbanističkog</w:t>
      </w:r>
      <w:proofErr w:type="spellEnd"/>
      <w:r w:rsidRPr="000E416B">
        <w:rPr>
          <w:rFonts w:asciiTheme="majorHAnsi" w:hAnsiTheme="majorHAnsi"/>
        </w:rPr>
        <w:t xml:space="preserve"> plana </w:t>
      </w:r>
      <w:proofErr w:type="spellStart"/>
      <w:r w:rsidRPr="000E416B">
        <w:rPr>
          <w:rFonts w:asciiTheme="majorHAnsi" w:hAnsiTheme="majorHAnsi"/>
        </w:rPr>
        <w:t>Šavnik</w:t>
      </w:r>
      <w:proofErr w:type="spellEnd"/>
      <w:r w:rsidRPr="000E416B">
        <w:rPr>
          <w:rFonts w:asciiTheme="majorHAnsi" w:hAnsiTheme="majorHAnsi"/>
        </w:rPr>
        <w:t xml:space="preserve"> - jug </w:t>
      </w:r>
      <w:proofErr w:type="spellStart"/>
      <w:r w:rsidRPr="000E416B">
        <w:rPr>
          <w:rFonts w:asciiTheme="majorHAnsi" w:hAnsiTheme="majorHAnsi"/>
        </w:rPr>
        <w:t>i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urbanističkim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zonama</w:t>
      </w:r>
      <w:proofErr w:type="spellEnd"/>
      <w:r w:rsidRPr="000E416B">
        <w:rPr>
          <w:rFonts w:asciiTheme="majorHAnsi" w:hAnsiTheme="majorHAnsi"/>
        </w:rPr>
        <w:t xml:space="preserve"> 1, 2, 3, 4, 5, 6, 7, 8 </w:t>
      </w:r>
      <w:proofErr w:type="spellStart"/>
      <w:r w:rsidRPr="000E416B">
        <w:rPr>
          <w:rFonts w:asciiTheme="majorHAnsi" w:hAnsiTheme="majorHAnsi"/>
        </w:rPr>
        <w:t>i</w:t>
      </w:r>
      <w:proofErr w:type="spellEnd"/>
      <w:r w:rsidRPr="000E416B">
        <w:rPr>
          <w:rFonts w:asciiTheme="majorHAnsi" w:hAnsiTheme="majorHAnsi"/>
        </w:rPr>
        <w:t xml:space="preserve"> 9 </w:t>
      </w:r>
      <w:proofErr w:type="spellStart"/>
      <w:r w:rsidRPr="000E416B">
        <w:rPr>
          <w:rFonts w:asciiTheme="majorHAnsi" w:hAnsiTheme="majorHAnsi"/>
        </w:rPr>
        <w:t>Detaljnog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urbanističkog</w:t>
      </w:r>
      <w:proofErr w:type="spellEnd"/>
      <w:r w:rsidRPr="000E416B">
        <w:rPr>
          <w:rFonts w:asciiTheme="majorHAnsi" w:hAnsiTheme="majorHAnsi"/>
        </w:rPr>
        <w:t xml:space="preserve"> plana </w:t>
      </w:r>
      <w:proofErr w:type="spellStart"/>
      <w:r w:rsidRPr="000E416B">
        <w:rPr>
          <w:rFonts w:asciiTheme="majorHAnsi" w:hAnsiTheme="majorHAnsi"/>
        </w:rPr>
        <w:t>Šavnik</w:t>
      </w:r>
      <w:proofErr w:type="spellEnd"/>
      <w:r w:rsidRPr="000E416B">
        <w:rPr>
          <w:rFonts w:asciiTheme="majorHAnsi" w:hAnsiTheme="majorHAnsi"/>
        </w:rPr>
        <w:t xml:space="preserve"> - </w:t>
      </w:r>
      <w:proofErr w:type="spellStart"/>
      <w:r w:rsidRPr="000E416B">
        <w:rPr>
          <w:rFonts w:asciiTheme="majorHAnsi" w:hAnsiTheme="majorHAnsi"/>
        </w:rPr>
        <w:t>sjever</w:t>
      </w:r>
      <w:proofErr w:type="spellEnd"/>
      <w:r w:rsidRPr="000E416B">
        <w:rPr>
          <w:rFonts w:asciiTheme="majorHAnsi" w:hAnsiTheme="majorHAnsi"/>
        </w:rPr>
        <w:t>.</w:t>
      </w:r>
    </w:p>
    <w:p w14:paraId="79BDCD10" w14:textId="77777777" w:rsidR="00676627" w:rsidRDefault="00676627" w:rsidP="00D21515">
      <w:pPr>
        <w:pStyle w:val="C31X"/>
        <w:jc w:val="left"/>
        <w:rPr>
          <w:rFonts w:asciiTheme="majorHAnsi" w:hAnsiTheme="majorHAnsi"/>
        </w:rPr>
      </w:pPr>
    </w:p>
    <w:p w14:paraId="0170D175" w14:textId="77777777" w:rsidR="0075065B" w:rsidRPr="000E416B" w:rsidRDefault="0075065B" w:rsidP="0075065B">
      <w:pPr>
        <w:pStyle w:val="C31X"/>
        <w:rPr>
          <w:rFonts w:asciiTheme="majorHAnsi" w:hAnsiTheme="majorHAnsi"/>
        </w:rPr>
      </w:pPr>
      <w:r w:rsidRPr="000E416B">
        <w:rPr>
          <w:rFonts w:asciiTheme="majorHAnsi" w:hAnsiTheme="majorHAnsi"/>
        </w:rPr>
        <w:t>DRUGA ZONA</w:t>
      </w:r>
    </w:p>
    <w:p w14:paraId="602025AE" w14:textId="77777777" w:rsidR="0075065B" w:rsidRDefault="0075065B" w:rsidP="0075065B">
      <w:pPr>
        <w:pStyle w:val="T30X"/>
        <w:rPr>
          <w:rFonts w:asciiTheme="majorHAnsi" w:hAnsiTheme="majorHAnsi"/>
        </w:rPr>
      </w:pPr>
      <w:proofErr w:type="spellStart"/>
      <w:r w:rsidRPr="000E416B">
        <w:rPr>
          <w:rFonts w:asciiTheme="majorHAnsi" w:hAnsiTheme="majorHAnsi"/>
        </w:rPr>
        <w:t>Obuhvata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prostore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Generalnog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urbanističkog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rješenja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Šavnika</w:t>
      </w:r>
      <w:proofErr w:type="spellEnd"/>
      <w:r w:rsidRPr="000E416B">
        <w:rPr>
          <w:rFonts w:asciiTheme="majorHAnsi" w:hAnsiTheme="majorHAnsi"/>
        </w:rPr>
        <w:t xml:space="preserve"> koji </w:t>
      </w:r>
      <w:proofErr w:type="spellStart"/>
      <w:r w:rsidRPr="000E416B">
        <w:rPr>
          <w:rFonts w:asciiTheme="majorHAnsi" w:hAnsiTheme="majorHAnsi"/>
        </w:rPr>
        <w:t>nijesu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obuhvaćeni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Prvom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zonom</w:t>
      </w:r>
      <w:proofErr w:type="spellEnd"/>
      <w:r w:rsidRPr="000E416B">
        <w:rPr>
          <w:rFonts w:asciiTheme="majorHAnsi" w:hAnsiTheme="majorHAnsi"/>
        </w:rPr>
        <w:t xml:space="preserve">, </w:t>
      </w:r>
      <w:proofErr w:type="spellStart"/>
      <w:r w:rsidRPr="000E416B">
        <w:rPr>
          <w:rFonts w:asciiTheme="majorHAnsi" w:hAnsiTheme="majorHAnsi"/>
        </w:rPr>
        <w:t>prostor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Generalnog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urbanističkog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rješenja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Boana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i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prostor</w:t>
      </w:r>
      <w:proofErr w:type="spellEnd"/>
      <w:r w:rsidRPr="000E416B">
        <w:rPr>
          <w:rFonts w:asciiTheme="majorHAnsi" w:hAnsiTheme="majorHAnsi"/>
        </w:rPr>
        <w:t xml:space="preserve"> u </w:t>
      </w:r>
      <w:proofErr w:type="spellStart"/>
      <w:r w:rsidRPr="000E416B">
        <w:rPr>
          <w:rFonts w:asciiTheme="majorHAnsi" w:hAnsiTheme="majorHAnsi"/>
        </w:rPr>
        <w:t>širini</w:t>
      </w:r>
      <w:proofErr w:type="spellEnd"/>
      <w:r w:rsidRPr="000E416B">
        <w:rPr>
          <w:rFonts w:asciiTheme="majorHAnsi" w:hAnsiTheme="majorHAnsi"/>
        </w:rPr>
        <w:t xml:space="preserve"> od 100 </w:t>
      </w:r>
      <w:proofErr w:type="spellStart"/>
      <w:r w:rsidRPr="000E416B">
        <w:rPr>
          <w:rFonts w:asciiTheme="majorHAnsi" w:hAnsiTheme="majorHAnsi"/>
        </w:rPr>
        <w:t>metara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sa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obje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strane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magistralnog</w:t>
      </w:r>
      <w:proofErr w:type="spellEnd"/>
      <w:r w:rsidRPr="000E416B">
        <w:rPr>
          <w:rFonts w:asciiTheme="majorHAnsi" w:hAnsiTheme="majorHAnsi"/>
        </w:rPr>
        <w:t xml:space="preserve"> puta </w:t>
      </w:r>
      <w:proofErr w:type="spellStart"/>
      <w:r w:rsidRPr="000E416B">
        <w:rPr>
          <w:rFonts w:asciiTheme="majorHAnsi" w:hAnsiTheme="majorHAnsi"/>
        </w:rPr>
        <w:t>Risan</w:t>
      </w:r>
      <w:proofErr w:type="spellEnd"/>
      <w:r w:rsidRPr="000E416B">
        <w:rPr>
          <w:rFonts w:asciiTheme="majorHAnsi" w:hAnsiTheme="majorHAnsi"/>
        </w:rPr>
        <w:t xml:space="preserve"> - </w:t>
      </w:r>
      <w:proofErr w:type="spellStart"/>
      <w:r w:rsidRPr="000E416B">
        <w:rPr>
          <w:rFonts w:asciiTheme="majorHAnsi" w:hAnsiTheme="majorHAnsi"/>
        </w:rPr>
        <w:t>Žabljak</w:t>
      </w:r>
      <w:proofErr w:type="spellEnd"/>
      <w:r w:rsidRPr="000E416B">
        <w:rPr>
          <w:rFonts w:asciiTheme="majorHAnsi" w:hAnsiTheme="majorHAnsi"/>
        </w:rPr>
        <w:t xml:space="preserve">, van zone </w:t>
      </w:r>
      <w:proofErr w:type="spellStart"/>
      <w:r w:rsidRPr="000E416B">
        <w:rPr>
          <w:rFonts w:asciiTheme="majorHAnsi" w:hAnsiTheme="majorHAnsi"/>
        </w:rPr>
        <w:t>zahvata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Generalnog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urbanističkog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rešenja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Šavnika</w:t>
      </w:r>
      <w:proofErr w:type="spellEnd"/>
      <w:r w:rsidRPr="000E416B">
        <w:rPr>
          <w:rFonts w:asciiTheme="majorHAnsi" w:hAnsiTheme="majorHAnsi"/>
        </w:rPr>
        <w:t>.</w:t>
      </w:r>
    </w:p>
    <w:p w14:paraId="4C527C8C" w14:textId="77777777" w:rsidR="00D21515" w:rsidRDefault="00D21515" w:rsidP="0075065B">
      <w:pPr>
        <w:pStyle w:val="T30X"/>
        <w:rPr>
          <w:rFonts w:asciiTheme="majorHAnsi" w:hAnsiTheme="majorHAnsi"/>
        </w:rPr>
      </w:pPr>
    </w:p>
    <w:p w14:paraId="1380E13A" w14:textId="77777777" w:rsidR="00D21515" w:rsidRPr="000E416B" w:rsidRDefault="00D21515" w:rsidP="0075065B">
      <w:pPr>
        <w:pStyle w:val="T30X"/>
        <w:rPr>
          <w:rFonts w:asciiTheme="majorHAnsi" w:hAnsiTheme="majorHAnsi"/>
        </w:rPr>
      </w:pPr>
    </w:p>
    <w:p w14:paraId="524D23CB" w14:textId="77777777" w:rsidR="0075065B" w:rsidRPr="000E416B" w:rsidRDefault="0075065B" w:rsidP="0075065B">
      <w:pPr>
        <w:pStyle w:val="C31X"/>
        <w:rPr>
          <w:rFonts w:asciiTheme="majorHAnsi" w:hAnsiTheme="majorHAnsi"/>
        </w:rPr>
      </w:pPr>
      <w:r w:rsidRPr="000E416B">
        <w:rPr>
          <w:rFonts w:asciiTheme="majorHAnsi" w:hAnsiTheme="majorHAnsi"/>
        </w:rPr>
        <w:lastRenderedPageBreak/>
        <w:t>TREĆA ZONA</w:t>
      </w:r>
    </w:p>
    <w:p w14:paraId="15DCA885" w14:textId="21ED448F" w:rsidR="0075065B" w:rsidRPr="003F1D0A" w:rsidRDefault="0075065B" w:rsidP="003F1D0A">
      <w:pPr>
        <w:pStyle w:val="T30X"/>
        <w:rPr>
          <w:rFonts w:asciiTheme="majorHAnsi" w:hAnsiTheme="majorHAnsi"/>
        </w:rPr>
      </w:pPr>
      <w:proofErr w:type="spellStart"/>
      <w:r w:rsidRPr="000E416B">
        <w:rPr>
          <w:rFonts w:asciiTheme="majorHAnsi" w:hAnsiTheme="majorHAnsi"/>
        </w:rPr>
        <w:t>Obuvata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prostor</w:t>
      </w:r>
      <w:proofErr w:type="spellEnd"/>
      <w:r w:rsidRPr="000E416B">
        <w:rPr>
          <w:rFonts w:asciiTheme="majorHAnsi" w:hAnsiTheme="majorHAnsi"/>
        </w:rPr>
        <w:t xml:space="preserve"> u </w:t>
      </w:r>
      <w:proofErr w:type="spellStart"/>
      <w:r w:rsidRPr="000E416B">
        <w:rPr>
          <w:rFonts w:asciiTheme="majorHAnsi" w:hAnsiTheme="majorHAnsi"/>
        </w:rPr>
        <w:t>okviru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Prostorno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urbanističkog</w:t>
      </w:r>
      <w:proofErr w:type="spellEnd"/>
      <w:r w:rsidRPr="000E416B">
        <w:rPr>
          <w:rFonts w:asciiTheme="majorHAnsi" w:hAnsiTheme="majorHAnsi"/>
        </w:rPr>
        <w:t xml:space="preserve"> plana </w:t>
      </w:r>
      <w:proofErr w:type="spellStart"/>
      <w:r w:rsidRPr="000E416B">
        <w:rPr>
          <w:rFonts w:asciiTheme="majorHAnsi" w:hAnsiTheme="majorHAnsi"/>
        </w:rPr>
        <w:t>Opštine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Šavnik</w:t>
      </w:r>
      <w:proofErr w:type="spellEnd"/>
      <w:r w:rsidRPr="000E416B">
        <w:rPr>
          <w:rFonts w:asciiTheme="majorHAnsi" w:hAnsiTheme="majorHAnsi"/>
        </w:rPr>
        <w:t xml:space="preserve"> koji </w:t>
      </w:r>
      <w:proofErr w:type="spellStart"/>
      <w:r w:rsidRPr="000E416B">
        <w:rPr>
          <w:rFonts w:asciiTheme="majorHAnsi" w:hAnsiTheme="majorHAnsi"/>
        </w:rPr>
        <w:t>nije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obuhvaćen</w:t>
      </w:r>
      <w:proofErr w:type="spellEnd"/>
      <w:r w:rsidRPr="000E416B">
        <w:rPr>
          <w:rFonts w:asciiTheme="majorHAnsi" w:hAnsiTheme="majorHAnsi"/>
        </w:rPr>
        <w:t xml:space="preserve"> I </w:t>
      </w:r>
      <w:proofErr w:type="spellStart"/>
      <w:r w:rsidRPr="000E416B">
        <w:rPr>
          <w:rFonts w:asciiTheme="majorHAnsi" w:hAnsiTheme="majorHAnsi"/>
        </w:rPr>
        <w:t>i</w:t>
      </w:r>
      <w:proofErr w:type="spellEnd"/>
      <w:r w:rsidRPr="000E416B">
        <w:rPr>
          <w:rFonts w:asciiTheme="majorHAnsi" w:hAnsiTheme="majorHAnsi"/>
        </w:rPr>
        <w:t xml:space="preserve"> II </w:t>
      </w:r>
      <w:proofErr w:type="spellStart"/>
      <w:r w:rsidRPr="000E416B">
        <w:rPr>
          <w:rFonts w:asciiTheme="majorHAnsi" w:hAnsiTheme="majorHAnsi"/>
        </w:rPr>
        <w:t>zonom</w:t>
      </w:r>
      <w:proofErr w:type="spellEnd"/>
      <w:r w:rsidRPr="000E416B">
        <w:rPr>
          <w:rFonts w:asciiTheme="majorHAnsi" w:hAnsiTheme="majorHAnsi"/>
        </w:rPr>
        <w:t>.</w:t>
      </w:r>
    </w:p>
    <w:p w14:paraId="4D39A97E" w14:textId="77777777" w:rsidR="00D95A55" w:rsidRPr="00582016" w:rsidRDefault="00D95A55" w:rsidP="00D95A55">
      <w:pPr>
        <w:shd w:val="clear" w:color="auto" w:fill="FFFFFF"/>
        <w:jc w:val="center"/>
        <w:rPr>
          <w:rFonts w:ascii="Cambria" w:eastAsia="Times New Roman" w:hAnsi="Cambria" w:cs="Arial"/>
          <w:b/>
          <w:bCs/>
          <w:lang w:val="sr-Latn-ME"/>
        </w:rPr>
      </w:pPr>
      <w:r w:rsidRPr="00582016">
        <w:rPr>
          <w:rFonts w:ascii="Cambria" w:eastAsia="Times New Roman" w:hAnsi="Cambria" w:cs="Arial"/>
          <w:b/>
          <w:bCs/>
          <w:lang w:val="sr-Latn-ME"/>
        </w:rPr>
        <w:t>Član 6</w:t>
      </w:r>
    </w:p>
    <w:p w14:paraId="382822F0" w14:textId="77777777" w:rsidR="00D95A55" w:rsidRPr="00582016" w:rsidRDefault="00D95A55" w:rsidP="00D95A55">
      <w:pPr>
        <w:shd w:val="clear" w:color="auto" w:fill="FFFFFF"/>
        <w:ind w:firstLine="540"/>
        <w:jc w:val="both"/>
        <w:rPr>
          <w:rFonts w:ascii="Cambria" w:eastAsia="Times New Roman" w:hAnsi="Cambria" w:cs="Arial"/>
          <w:lang w:val="sr-Latn-ME"/>
        </w:rPr>
      </w:pPr>
      <w:r w:rsidRPr="00582016">
        <w:rPr>
          <w:rFonts w:ascii="Cambria" w:eastAsia="Times New Roman" w:hAnsi="Cambria" w:cs="Arial"/>
          <w:lang w:val="sr-Latn-ME"/>
        </w:rPr>
        <w:t>Stepen opremljenosti građevinskog zemljišta iskazuje se koeficijentom opremljenosti po zonama, na osnovu pripadajućih vrijednosti izgrađenih objekata i uređaja komunalne infrastrukture i na osnovu tržišnog kr</w:t>
      </w:r>
      <w:r w:rsidR="00A14A34">
        <w:rPr>
          <w:rFonts w:ascii="Cambria" w:eastAsia="Times New Roman" w:hAnsi="Cambria" w:cs="Arial"/>
          <w:lang w:val="sr-Latn-ME"/>
        </w:rPr>
        <w:t xml:space="preserve">iterijuma vrijednosti lokacije. </w:t>
      </w:r>
    </w:p>
    <w:p w14:paraId="76D114B2" w14:textId="77777777" w:rsidR="00D95A55" w:rsidRPr="00582016" w:rsidRDefault="00A14A34" w:rsidP="00D95A55">
      <w:pPr>
        <w:shd w:val="clear" w:color="auto" w:fill="FFFFFF"/>
        <w:ind w:left="360"/>
        <w:jc w:val="both"/>
        <w:rPr>
          <w:rFonts w:ascii="Cambria" w:eastAsia="Times New Roman" w:hAnsi="Cambria" w:cs="Arial"/>
          <w:lang w:val="sr-Latn-ME"/>
        </w:rPr>
      </w:pPr>
      <w:bookmarkStart w:id="8" w:name="clan_6"/>
      <w:bookmarkEnd w:id="8"/>
      <w:r>
        <w:rPr>
          <w:rFonts w:ascii="Cambria" w:eastAsia="Times New Roman" w:hAnsi="Cambria" w:cs="Arial"/>
          <w:lang w:val="sr-Latn-ME"/>
        </w:rPr>
        <w:t>zona I...............1,5</w:t>
      </w:r>
    </w:p>
    <w:p w14:paraId="4E13E3C1" w14:textId="77777777" w:rsidR="00D95A55" w:rsidRPr="00582016" w:rsidRDefault="00A14A34" w:rsidP="00D95A55">
      <w:pPr>
        <w:shd w:val="clear" w:color="auto" w:fill="FFFFFF"/>
        <w:ind w:left="360"/>
        <w:jc w:val="both"/>
        <w:rPr>
          <w:rFonts w:ascii="Cambria" w:eastAsia="Times New Roman" w:hAnsi="Cambria" w:cs="Arial"/>
          <w:lang w:val="sr-Latn-ME"/>
        </w:rPr>
      </w:pPr>
      <w:r>
        <w:rPr>
          <w:rFonts w:ascii="Cambria" w:eastAsia="Times New Roman" w:hAnsi="Cambria" w:cs="Arial"/>
          <w:lang w:val="sr-Latn-ME"/>
        </w:rPr>
        <w:t>zona II...............1</w:t>
      </w:r>
    </w:p>
    <w:p w14:paraId="6C153CF3" w14:textId="77777777" w:rsidR="00D95A55" w:rsidRPr="00582016" w:rsidRDefault="00A14A34" w:rsidP="00D95A55">
      <w:pPr>
        <w:shd w:val="clear" w:color="auto" w:fill="FFFFFF"/>
        <w:ind w:left="360"/>
        <w:jc w:val="both"/>
        <w:rPr>
          <w:rFonts w:ascii="Cambria" w:eastAsia="Times New Roman" w:hAnsi="Cambria" w:cs="Arial"/>
          <w:lang w:val="sr-Latn-ME"/>
        </w:rPr>
      </w:pPr>
      <w:r>
        <w:rPr>
          <w:rFonts w:ascii="Cambria" w:eastAsia="Times New Roman" w:hAnsi="Cambria" w:cs="Arial"/>
          <w:lang w:val="sr-Latn-ME"/>
        </w:rPr>
        <w:t>zona III..............0</w:t>
      </w:r>
    </w:p>
    <w:p w14:paraId="1E8D8C9B" w14:textId="1BDA54A0" w:rsidR="00280912" w:rsidRDefault="00280912" w:rsidP="003F1D0A">
      <w:pPr>
        <w:shd w:val="clear" w:color="auto" w:fill="FFFFFF"/>
        <w:jc w:val="center"/>
        <w:rPr>
          <w:rFonts w:ascii="Cambria" w:eastAsia="Times New Roman" w:hAnsi="Cambria" w:cs="Arial"/>
          <w:b/>
          <w:bCs/>
          <w:lang w:val="sr-Latn-ME"/>
        </w:rPr>
      </w:pPr>
      <w:r>
        <w:rPr>
          <w:rFonts w:ascii="Cambria" w:eastAsia="Times New Roman" w:hAnsi="Cambria" w:cs="Arial"/>
          <w:b/>
          <w:bCs/>
          <w:lang w:val="sr-Latn-ME"/>
        </w:rPr>
        <w:t>Član 7</w:t>
      </w:r>
    </w:p>
    <w:p w14:paraId="3757CC1C" w14:textId="77777777" w:rsidR="00280912" w:rsidRPr="00280912" w:rsidRDefault="00280912" w:rsidP="00280912">
      <w:pPr>
        <w:shd w:val="clear" w:color="auto" w:fill="FFFFFF"/>
        <w:ind w:firstLine="708"/>
        <w:jc w:val="both"/>
        <w:rPr>
          <w:rFonts w:asciiTheme="majorHAnsi" w:eastAsia="Times New Roman" w:hAnsiTheme="majorHAnsi" w:cs="Arial"/>
          <w:b/>
          <w:bCs/>
          <w:lang w:val="sr-Latn-ME"/>
        </w:rPr>
      </w:pPr>
      <w:r w:rsidRPr="00280912">
        <w:rPr>
          <w:rFonts w:asciiTheme="majorHAnsi" w:hAnsiTheme="majorHAnsi"/>
        </w:rPr>
        <w:t>Iznos naknade po m2 neto površine objekta, odnosno otvorenog prostora na parceli projektovanog za obavljanje djelatnosti iznosi po zonama:</w:t>
      </w:r>
    </w:p>
    <w:p w14:paraId="3E3E11AF" w14:textId="77777777" w:rsidR="00D95A55" w:rsidRPr="00280912" w:rsidRDefault="00D95A55" w:rsidP="00280912">
      <w:pPr>
        <w:shd w:val="clear" w:color="auto" w:fill="FFFFFF"/>
        <w:spacing w:after="60"/>
        <w:ind w:firstLine="547"/>
        <w:jc w:val="both"/>
        <w:rPr>
          <w:rFonts w:asciiTheme="majorHAnsi" w:eastAsia="Times New Roman" w:hAnsiTheme="majorHAnsi" w:cs="Arial"/>
          <w:lang w:val="sr-Latn-ME"/>
        </w:rPr>
      </w:pPr>
    </w:p>
    <w:tbl>
      <w:tblPr>
        <w:tblW w:w="0" w:type="auto"/>
        <w:jc w:val="center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00"/>
        <w:gridCol w:w="600"/>
        <w:gridCol w:w="600"/>
      </w:tblGrid>
      <w:tr w:rsidR="001F5A8D" w:rsidRPr="000E416B" w14:paraId="3E8FBB8E" w14:textId="77777777" w:rsidTr="00E03C2B">
        <w:trPr>
          <w:cantSplit/>
          <w:trHeight w:val="240"/>
          <w:jc w:val="center"/>
        </w:trPr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bottom"/>
            <w:hideMark/>
          </w:tcPr>
          <w:p w14:paraId="6E39334C" w14:textId="77777777" w:rsidR="001F5A8D" w:rsidRPr="000E416B" w:rsidRDefault="001F5A8D" w:rsidP="00E03C2B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000000"/>
              </w:rPr>
            </w:pPr>
            <w:r w:rsidRPr="000E416B">
              <w:rPr>
                <w:rFonts w:asciiTheme="majorHAnsi" w:hAnsiTheme="majorHAnsi"/>
                <w:b/>
                <w:bCs/>
              </w:rPr>
              <w:t>ZONA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bottom"/>
            <w:hideMark/>
          </w:tcPr>
          <w:p w14:paraId="2371EAD0" w14:textId="77777777" w:rsidR="001F5A8D" w:rsidRPr="000E416B" w:rsidRDefault="001F5A8D" w:rsidP="00E03C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E416B">
              <w:rPr>
                <w:rFonts w:asciiTheme="majorHAnsi" w:hAnsiTheme="majorHAnsi"/>
                <w:b/>
                <w:bCs/>
              </w:rPr>
              <w:t>I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bottom"/>
            <w:hideMark/>
          </w:tcPr>
          <w:p w14:paraId="6449FF4F" w14:textId="77777777" w:rsidR="001F5A8D" w:rsidRPr="000E416B" w:rsidRDefault="001F5A8D" w:rsidP="00E03C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E416B">
              <w:rPr>
                <w:rFonts w:asciiTheme="majorHAnsi" w:hAnsiTheme="majorHAnsi"/>
                <w:b/>
                <w:bCs/>
              </w:rPr>
              <w:t>II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bottom"/>
            <w:hideMark/>
          </w:tcPr>
          <w:p w14:paraId="05D45A10" w14:textId="77777777" w:rsidR="001F5A8D" w:rsidRPr="000E416B" w:rsidRDefault="001F5A8D" w:rsidP="00E03C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E416B">
              <w:rPr>
                <w:rFonts w:asciiTheme="majorHAnsi" w:hAnsiTheme="majorHAnsi"/>
                <w:b/>
                <w:bCs/>
              </w:rPr>
              <w:t>III</w:t>
            </w:r>
          </w:p>
        </w:tc>
      </w:tr>
      <w:tr w:rsidR="001F5A8D" w:rsidRPr="000E416B" w14:paraId="742E9E28" w14:textId="77777777" w:rsidTr="00E03C2B">
        <w:trPr>
          <w:cantSplit/>
          <w:trHeight w:val="240"/>
          <w:jc w:val="center"/>
        </w:trPr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bottom"/>
            <w:hideMark/>
          </w:tcPr>
          <w:p w14:paraId="2B1B02B7" w14:textId="77777777" w:rsidR="001F5A8D" w:rsidRPr="000E416B" w:rsidRDefault="00D21515" w:rsidP="00E03C2B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lang w:val="sr-Latn-ME"/>
              </w:rPr>
              <w:t xml:space="preserve"> </w:t>
            </w:r>
            <w:r w:rsidR="001F5A8D" w:rsidRPr="000E416B">
              <w:rPr>
                <w:rFonts w:asciiTheme="majorHAnsi" w:hAnsiTheme="majorHAnsi"/>
                <w:b/>
                <w:bCs/>
              </w:rPr>
              <w:t>Iznos (€/m</w:t>
            </w:r>
            <w:r w:rsidR="001F5A8D" w:rsidRPr="000E416B">
              <w:rPr>
                <w:rFonts w:asciiTheme="majorHAnsi" w:hAnsiTheme="majorHAnsi"/>
                <w:b/>
                <w:bCs/>
                <w:vertAlign w:val="superscript"/>
              </w:rPr>
              <w:t>2</w:t>
            </w:r>
            <w:r w:rsidR="001F5A8D" w:rsidRPr="000E416B">
              <w:rPr>
                <w:rFonts w:asciiTheme="majorHAnsi" w:hAnsiTheme="majorHAnsi"/>
                <w:b/>
                <w:bCs/>
              </w:rPr>
              <w:t>)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bottom"/>
            <w:hideMark/>
          </w:tcPr>
          <w:p w14:paraId="4643EEF0" w14:textId="77777777" w:rsidR="001F5A8D" w:rsidRPr="000E416B" w:rsidRDefault="001F5A8D" w:rsidP="00E03C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416B">
              <w:rPr>
                <w:rFonts w:asciiTheme="majorHAnsi" w:hAnsiTheme="majorHAnsi"/>
              </w:rPr>
              <w:t>3,00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bottom"/>
            <w:hideMark/>
          </w:tcPr>
          <w:p w14:paraId="37323977" w14:textId="77777777" w:rsidR="001F5A8D" w:rsidRPr="000E416B" w:rsidRDefault="001F5A8D" w:rsidP="00E03C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416B">
              <w:rPr>
                <w:rFonts w:asciiTheme="majorHAnsi" w:hAnsiTheme="majorHAnsi"/>
              </w:rPr>
              <w:t>2,00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bottom"/>
            <w:hideMark/>
          </w:tcPr>
          <w:p w14:paraId="1CD360A0" w14:textId="77777777" w:rsidR="001F5A8D" w:rsidRPr="000E416B" w:rsidRDefault="001F5A8D" w:rsidP="00E03C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416B">
              <w:rPr>
                <w:rFonts w:asciiTheme="majorHAnsi" w:hAnsiTheme="majorHAnsi"/>
              </w:rPr>
              <w:t>0</w:t>
            </w:r>
          </w:p>
        </w:tc>
      </w:tr>
    </w:tbl>
    <w:p w14:paraId="3B766209" w14:textId="77777777" w:rsidR="00D21515" w:rsidRDefault="00D21515" w:rsidP="00D21515">
      <w:pPr>
        <w:shd w:val="clear" w:color="auto" w:fill="FFFFFF"/>
        <w:jc w:val="center"/>
        <w:rPr>
          <w:rFonts w:ascii="Cambria" w:eastAsia="Times New Roman" w:hAnsi="Cambria" w:cs="Arial"/>
          <w:lang w:val="sr-Latn-ME"/>
        </w:rPr>
      </w:pPr>
    </w:p>
    <w:p w14:paraId="479BD6B3" w14:textId="77777777" w:rsidR="00D21515" w:rsidRPr="0029249E" w:rsidRDefault="00D21515" w:rsidP="00644288">
      <w:pPr>
        <w:shd w:val="clear" w:color="auto" w:fill="FFFFFF"/>
        <w:jc w:val="center"/>
        <w:rPr>
          <w:rFonts w:asciiTheme="majorHAnsi" w:eastAsia="Times New Roman" w:hAnsiTheme="majorHAnsi" w:cs="Arial"/>
          <w:b/>
          <w:lang w:val="sr-Latn-ME"/>
        </w:rPr>
      </w:pPr>
      <w:r w:rsidRPr="0029249E">
        <w:rPr>
          <w:rFonts w:asciiTheme="majorHAnsi" w:eastAsia="Times New Roman" w:hAnsiTheme="majorHAnsi" w:cs="Arial"/>
          <w:b/>
          <w:lang w:val="sr-Latn-ME"/>
        </w:rPr>
        <w:t>Član 8</w:t>
      </w:r>
    </w:p>
    <w:p w14:paraId="40886C4A" w14:textId="77777777" w:rsidR="00D21515" w:rsidRPr="0029249E" w:rsidRDefault="00D21515" w:rsidP="00D21515">
      <w:pPr>
        <w:shd w:val="clear" w:color="auto" w:fill="FFFFFF"/>
        <w:ind w:firstLine="708"/>
        <w:jc w:val="both"/>
        <w:rPr>
          <w:rFonts w:asciiTheme="majorHAnsi" w:hAnsiTheme="majorHAnsi"/>
          <w:lang w:val="sr-Latn-ME"/>
        </w:rPr>
      </w:pPr>
      <w:r w:rsidRPr="0029249E">
        <w:rPr>
          <w:rFonts w:asciiTheme="majorHAnsi" w:hAnsiTheme="majorHAnsi"/>
        </w:rPr>
        <w:t>Komunalno opremanje građevinskog zemljišta može izvršiti investitor čija lokacija se komunalno oprema pod sljedećim uslovima:</w:t>
      </w:r>
    </w:p>
    <w:p w14:paraId="4CAF35DD" w14:textId="77777777" w:rsidR="00D21515" w:rsidRPr="0029249E" w:rsidRDefault="00D21515" w:rsidP="00D21515">
      <w:pPr>
        <w:shd w:val="clear" w:color="auto" w:fill="FFFFFF"/>
        <w:ind w:firstLine="708"/>
        <w:jc w:val="both"/>
        <w:rPr>
          <w:rFonts w:asciiTheme="majorHAnsi" w:hAnsiTheme="majorHAnsi"/>
          <w:lang w:val="sr-Latn-ME"/>
        </w:rPr>
      </w:pPr>
      <w:r w:rsidRPr="0029249E">
        <w:rPr>
          <w:rFonts w:asciiTheme="majorHAnsi" w:hAnsiTheme="majorHAnsi"/>
        </w:rPr>
        <w:t xml:space="preserve"> - da se opremanje izvrši u skladu sa Zakonom o planiranju prostora i izgradnji objekata, na osnovu revidovanog glavnog projekta objekta odnosno uređaja komunalne infrastrukture pribavljenog od strane investitora ili nadležnog organa lokalne uprave u skladu sa zakonom; </w:t>
      </w:r>
    </w:p>
    <w:p w14:paraId="78B23719" w14:textId="77777777" w:rsidR="00D21515" w:rsidRPr="0029249E" w:rsidRDefault="00D21515" w:rsidP="00D21515">
      <w:pPr>
        <w:shd w:val="clear" w:color="auto" w:fill="FFFFFF"/>
        <w:ind w:firstLine="708"/>
        <w:jc w:val="both"/>
        <w:rPr>
          <w:rFonts w:asciiTheme="majorHAnsi" w:hAnsiTheme="majorHAnsi"/>
          <w:lang w:val="sr-Latn-ME"/>
        </w:rPr>
      </w:pPr>
      <w:r w:rsidRPr="0029249E">
        <w:rPr>
          <w:rFonts w:asciiTheme="majorHAnsi" w:hAnsiTheme="majorHAnsi"/>
        </w:rPr>
        <w:t>- da je nadležni organ izvršio eksproprijaciju nepokretnosti potrebnih za realizaciju radova na komunalnom opremanju, odnosno donio rješenje o eksproprijaciji nepokretnosti ili zaključio sporazum odnosno pribavio saglasnost vlasnika nepokretnosti;</w:t>
      </w:r>
    </w:p>
    <w:p w14:paraId="67F8B5C9" w14:textId="77777777" w:rsidR="00D21515" w:rsidRPr="0029249E" w:rsidRDefault="00D21515" w:rsidP="00D21515">
      <w:pPr>
        <w:shd w:val="clear" w:color="auto" w:fill="FFFFFF"/>
        <w:ind w:firstLine="708"/>
        <w:jc w:val="both"/>
        <w:rPr>
          <w:rFonts w:asciiTheme="majorHAnsi" w:hAnsiTheme="majorHAnsi"/>
          <w:lang w:val="sr-Latn-ME"/>
        </w:rPr>
      </w:pPr>
      <w:r w:rsidRPr="0029249E">
        <w:rPr>
          <w:rFonts w:asciiTheme="majorHAnsi" w:hAnsiTheme="majorHAnsi"/>
        </w:rPr>
        <w:t xml:space="preserve"> - da organ lokalne uprave nadležan za poslove realizacije razvojnih programa i investicija </w:t>
      </w:r>
      <w:r w:rsidRPr="0029249E">
        <w:rPr>
          <w:rFonts w:asciiTheme="majorHAnsi" w:hAnsiTheme="majorHAnsi"/>
          <w:lang w:val="sr-Latn-ME"/>
        </w:rPr>
        <w:t>Opštine</w:t>
      </w:r>
      <w:r w:rsidRPr="0029249E">
        <w:rPr>
          <w:rFonts w:asciiTheme="majorHAnsi" w:hAnsiTheme="majorHAnsi"/>
        </w:rPr>
        <w:t xml:space="preserve"> odobri cijene izrade i revizije tehničke dokumentacije i dâ saglasnost na predmjer i predračun radova komunalnog opremanja, s tim da jedinične cijene ne mogu biti veće od prosječnih cijena iz posljednja 3 (tri) tendera koje je sprovela </w:t>
      </w:r>
      <w:r w:rsidRPr="0029249E">
        <w:rPr>
          <w:rFonts w:asciiTheme="majorHAnsi" w:hAnsiTheme="majorHAnsi"/>
          <w:lang w:val="sr-Latn-ME"/>
        </w:rPr>
        <w:t>Opština</w:t>
      </w:r>
      <w:r w:rsidRPr="0029249E">
        <w:rPr>
          <w:rFonts w:asciiTheme="majorHAnsi" w:hAnsiTheme="majorHAnsi"/>
        </w:rPr>
        <w:t xml:space="preserve"> i po istim zaključila ugovor za istu ili sličnu vrstu i količinu radova, odnosno usluga;</w:t>
      </w:r>
    </w:p>
    <w:p w14:paraId="4B62DC07" w14:textId="77777777" w:rsidR="00D21515" w:rsidRPr="0029249E" w:rsidRDefault="00D21515" w:rsidP="00D21515">
      <w:pPr>
        <w:shd w:val="clear" w:color="auto" w:fill="FFFFFF"/>
        <w:ind w:firstLine="708"/>
        <w:jc w:val="both"/>
        <w:rPr>
          <w:rFonts w:asciiTheme="majorHAnsi" w:hAnsiTheme="majorHAnsi"/>
          <w:lang w:val="sr-Latn-ME"/>
        </w:rPr>
      </w:pPr>
      <w:r w:rsidRPr="0029249E">
        <w:rPr>
          <w:rFonts w:asciiTheme="majorHAnsi" w:hAnsiTheme="majorHAnsi"/>
        </w:rPr>
        <w:t xml:space="preserve"> - da stručni nadzor nad izgradnjom objekata i uređaja komunalne infrastrukture imenuje </w:t>
      </w:r>
      <w:r w:rsidRPr="0029249E">
        <w:rPr>
          <w:rFonts w:asciiTheme="majorHAnsi" w:hAnsiTheme="majorHAnsi"/>
          <w:lang w:val="sr-Latn-ME"/>
        </w:rPr>
        <w:t>Predsjednik</w:t>
      </w:r>
      <w:r w:rsidRPr="0029249E">
        <w:rPr>
          <w:rFonts w:asciiTheme="majorHAnsi" w:hAnsiTheme="majorHAnsi"/>
        </w:rPr>
        <w:t>, u skladu sa Zakonom.</w:t>
      </w:r>
    </w:p>
    <w:p w14:paraId="2A9FC39F" w14:textId="77777777" w:rsidR="00D21515" w:rsidRPr="0029249E" w:rsidRDefault="00D21515" w:rsidP="00D21515">
      <w:pPr>
        <w:shd w:val="clear" w:color="auto" w:fill="FFFFFF"/>
        <w:ind w:firstLine="708"/>
        <w:jc w:val="both"/>
        <w:rPr>
          <w:rFonts w:asciiTheme="majorHAnsi" w:eastAsia="Times New Roman" w:hAnsiTheme="majorHAnsi" w:cs="Arial"/>
          <w:lang w:val="sr-Latn-ME"/>
        </w:rPr>
      </w:pPr>
      <w:r w:rsidRPr="0029249E">
        <w:rPr>
          <w:rFonts w:asciiTheme="majorHAnsi" w:hAnsiTheme="majorHAnsi"/>
        </w:rPr>
        <w:t xml:space="preserve"> Međusobna prava i obaveze iz stava 1 ovog člana između </w:t>
      </w:r>
      <w:r w:rsidRPr="0029249E">
        <w:rPr>
          <w:rFonts w:asciiTheme="majorHAnsi" w:hAnsiTheme="majorHAnsi"/>
          <w:lang w:val="sr-Latn-ME"/>
        </w:rPr>
        <w:t xml:space="preserve">Opštime </w:t>
      </w:r>
      <w:r w:rsidRPr="0029249E">
        <w:rPr>
          <w:rFonts w:asciiTheme="majorHAnsi" w:hAnsiTheme="majorHAnsi"/>
        </w:rPr>
        <w:t xml:space="preserve"> i investitora uređuju se ugovorom. Konačan obračun izvršiće se po ispostavljenoj i ovjerenoj okončanoj situaciji, nakon primopredaje objekata i uređaja komunalne infrastrukture koji su predmet ugovora. Plaćanje izvedenih radova koji su predmet ugovora iz stava 2 ovog člana vrši se najviše do iznosa ugovorene naknade za komunalno opremanje.</w:t>
      </w:r>
    </w:p>
    <w:p w14:paraId="4E2084C0" w14:textId="77777777" w:rsidR="00D21515" w:rsidRPr="003F1D0A" w:rsidRDefault="00D21515" w:rsidP="00D95A55">
      <w:pPr>
        <w:shd w:val="clear" w:color="auto" w:fill="FFFFFF"/>
        <w:jc w:val="both"/>
        <w:rPr>
          <w:rFonts w:asciiTheme="majorHAnsi" w:eastAsia="Times New Roman" w:hAnsiTheme="majorHAnsi" w:cs="Arial"/>
          <w:lang w:val="sr-Latn-ME"/>
        </w:rPr>
      </w:pPr>
    </w:p>
    <w:p w14:paraId="5091995C" w14:textId="77777777" w:rsidR="00D95A55" w:rsidRPr="003F1D0A" w:rsidRDefault="00D95A55" w:rsidP="00D95A55">
      <w:pPr>
        <w:shd w:val="clear" w:color="auto" w:fill="FFFFFF"/>
        <w:jc w:val="center"/>
        <w:rPr>
          <w:rFonts w:ascii="Cambria" w:eastAsia="Times New Roman" w:hAnsi="Cambria" w:cs="Arial"/>
          <w:b/>
          <w:bCs/>
          <w:lang w:val="sr-Latn-ME"/>
        </w:rPr>
      </w:pPr>
      <w:bookmarkStart w:id="9" w:name="str_3"/>
      <w:bookmarkEnd w:id="9"/>
      <w:r w:rsidRPr="003F1D0A">
        <w:rPr>
          <w:rFonts w:asciiTheme="majorHAnsi" w:eastAsia="Times New Roman" w:hAnsiTheme="majorHAnsi" w:cs="Arial"/>
          <w:b/>
          <w:bCs/>
          <w:lang w:val="sr-Latn-ME"/>
        </w:rPr>
        <w:t>III NAČIN, ROKOVI I POSTUPAK PLAĆANjA</w:t>
      </w:r>
      <w:r w:rsidRPr="003F1D0A">
        <w:rPr>
          <w:rFonts w:ascii="Cambria" w:eastAsia="Times New Roman" w:hAnsi="Cambria" w:cs="Arial"/>
          <w:b/>
          <w:bCs/>
          <w:lang w:val="sr-Latn-ME"/>
        </w:rPr>
        <w:t xml:space="preserve"> NAKNADE</w:t>
      </w:r>
    </w:p>
    <w:p w14:paraId="4DEEC303" w14:textId="3C51EE1D" w:rsidR="008B5DD2" w:rsidRDefault="00D95A55" w:rsidP="003F1D0A">
      <w:pPr>
        <w:shd w:val="clear" w:color="auto" w:fill="FFFFFF"/>
        <w:jc w:val="center"/>
        <w:rPr>
          <w:rFonts w:ascii="Cambria" w:eastAsia="Times New Roman" w:hAnsi="Cambria" w:cs="Arial"/>
          <w:b/>
          <w:bCs/>
          <w:lang w:val="sr-Latn-ME"/>
        </w:rPr>
      </w:pPr>
      <w:bookmarkStart w:id="10" w:name="clan_9"/>
      <w:bookmarkStart w:id="11" w:name="clan_10"/>
      <w:bookmarkEnd w:id="10"/>
      <w:bookmarkEnd w:id="11"/>
      <w:r w:rsidRPr="00582016">
        <w:rPr>
          <w:rFonts w:ascii="Cambria" w:eastAsia="Times New Roman" w:hAnsi="Cambria" w:cs="Arial"/>
          <w:b/>
          <w:bCs/>
          <w:lang w:val="sr-Latn-ME"/>
        </w:rPr>
        <w:t xml:space="preserve">Član 9 </w:t>
      </w:r>
    </w:p>
    <w:p w14:paraId="5BBC3550" w14:textId="77777777" w:rsidR="008B5DD2" w:rsidRDefault="008B5DD2" w:rsidP="008B5DD2">
      <w:pPr>
        <w:shd w:val="clear" w:color="auto" w:fill="FFFFFF"/>
        <w:ind w:firstLine="540"/>
        <w:jc w:val="both"/>
        <w:rPr>
          <w:lang w:val="sr-Latn-ME"/>
        </w:rPr>
      </w:pPr>
      <w:r>
        <w:t>Organ lokalne uprave nadležan za poslove planiranja prostora i izgradnje objekata (u daljem tekstu: nadležni organ) naknadu utvr</w:t>
      </w:r>
      <w:r>
        <w:rPr>
          <w:lang w:val="sr-Latn-ME"/>
        </w:rPr>
        <w:t>đ</w:t>
      </w:r>
      <w:r>
        <w:t>uje rješenjem, po zahtjevu investitora.</w:t>
      </w:r>
    </w:p>
    <w:p w14:paraId="5E561521" w14:textId="77777777" w:rsidR="008357E0" w:rsidRPr="00644288" w:rsidRDefault="008B5DD2" w:rsidP="00644288">
      <w:pPr>
        <w:shd w:val="clear" w:color="auto" w:fill="FFFFFF"/>
        <w:ind w:firstLine="540"/>
        <w:jc w:val="both"/>
        <w:rPr>
          <w:rFonts w:ascii="Cambria" w:eastAsia="Times New Roman" w:hAnsi="Cambria" w:cs="Arial"/>
          <w:b/>
          <w:bCs/>
          <w:lang w:val="sr-Latn-ME"/>
        </w:rPr>
      </w:pPr>
      <w:r>
        <w:t xml:space="preserve"> Uz zahtjev iz stava 1 ovog ĉlana, investitor dostavlja i izjavu revidenta sa potrebnim podacima za obraĉun odnosno umanjenje naknade za komunalno opremanje, u skladu sa ovom odlukom.</w:t>
      </w:r>
    </w:p>
    <w:p w14:paraId="26226757" w14:textId="77777777" w:rsidR="0029249E" w:rsidRDefault="0029249E" w:rsidP="00D95A55">
      <w:pPr>
        <w:shd w:val="clear" w:color="auto" w:fill="FFFFFF"/>
        <w:jc w:val="center"/>
        <w:rPr>
          <w:rFonts w:ascii="Cambria" w:eastAsia="Times New Roman" w:hAnsi="Cambria" w:cs="Arial"/>
          <w:b/>
          <w:lang w:val="sr-Latn-ME"/>
        </w:rPr>
      </w:pPr>
    </w:p>
    <w:p w14:paraId="793734C0" w14:textId="77777777" w:rsidR="0029249E" w:rsidRDefault="0029249E" w:rsidP="00D95A55">
      <w:pPr>
        <w:shd w:val="clear" w:color="auto" w:fill="FFFFFF"/>
        <w:jc w:val="center"/>
        <w:rPr>
          <w:rFonts w:ascii="Cambria" w:eastAsia="Times New Roman" w:hAnsi="Cambria" w:cs="Arial"/>
          <w:b/>
          <w:lang w:val="sr-Latn-ME"/>
        </w:rPr>
      </w:pPr>
    </w:p>
    <w:p w14:paraId="68408303" w14:textId="77777777" w:rsidR="003F1D0A" w:rsidRDefault="003F1D0A" w:rsidP="00D95A55">
      <w:pPr>
        <w:shd w:val="clear" w:color="auto" w:fill="FFFFFF"/>
        <w:jc w:val="center"/>
        <w:rPr>
          <w:rFonts w:ascii="Cambria" w:eastAsia="Times New Roman" w:hAnsi="Cambria" w:cs="Arial"/>
          <w:b/>
          <w:lang w:val="sr-Latn-ME"/>
        </w:rPr>
      </w:pPr>
    </w:p>
    <w:p w14:paraId="22BBDB57" w14:textId="77777777" w:rsidR="003F1D0A" w:rsidRDefault="003F1D0A" w:rsidP="00D95A55">
      <w:pPr>
        <w:shd w:val="clear" w:color="auto" w:fill="FFFFFF"/>
        <w:jc w:val="center"/>
        <w:rPr>
          <w:rFonts w:ascii="Cambria" w:eastAsia="Times New Roman" w:hAnsi="Cambria" w:cs="Arial"/>
          <w:b/>
          <w:lang w:val="sr-Latn-ME"/>
        </w:rPr>
      </w:pPr>
    </w:p>
    <w:p w14:paraId="27756F60" w14:textId="0DEEF1B8" w:rsidR="00D95A55" w:rsidRPr="00582016" w:rsidRDefault="00D95A55" w:rsidP="00D95A55">
      <w:pPr>
        <w:shd w:val="clear" w:color="auto" w:fill="FFFFFF"/>
        <w:jc w:val="center"/>
        <w:rPr>
          <w:rFonts w:ascii="Cambria" w:eastAsia="Times New Roman" w:hAnsi="Cambria" w:cs="Arial"/>
          <w:b/>
          <w:lang w:val="sr-Latn-ME"/>
        </w:rPr>
      </w:pPr>
      <w:r w:rsidRPr="00582016">
        <w:rPr>
          <w:rFonts w:ascii="Cambria" w:eastAsia="Times New Roman" w:hAnsi="Cambria" w:cs="Arial"/>
          <w:b/>
          <w:lang w:val="sr-Latn-ME"/>
        </w:rPr>
        <w:t>Član 10</w:t>
      </w:r>
    </w:p>
    <w:p w14:paraId="5F3E8E4A" w14:textId="77777777" w:rsidR="008357E0" w:rsidRDefault="008357E0" w:rsidP="00D95A55">
      <w:pPr>
        <w:shd w:val="clear" w:color="auto" w:fill="FFFFFF"/>
        <w:ind w:firstLine="540"/>
        <w:jc w:val="both"/>
        <w:rPr>
          <w:lang w:val="sr-Latn-ME"/>
        </w:rPr>
      </w:pPr>
      <w:r>
        <w:lastRenderedPageBreak/>
        <w:t>Naĉin plaćanja naknade u mjeseĉnim ratama, obaveze investitora i lokalne samouprave i ostala pitanja naknade ure</w:t>
      </w:r>
      <w:r>
        <w:rPr>
          <w:lang w:val="sr-Latn-ME"/>
        </w:rPr>
        <w:t>đ</w:t>
      </w:r>
      <w:r>
        <w:t xml:space="preserve">uju se ugovorom, po pravosnažnosti rješenja iz ĉlana 9 ove odluke. </w:t>
      </w:r>
    </w:p>
    <w:p w14:paraId="7DE5939B" w14:textId="77777777" w:rsidR="003A12DF" w:rsidRPr="00582016" w:rsidRDefault="008357E0" w:rsidP="00D95A55">
      <w:pPr>
        <w:shd w:val="clear" w:color="auto" w:fill="FFFFFF"/>
        <w:ind w:firstLine="540"/>
        <w:jc w:val="both"/>
        <w:rPr>
          <w:rFonts w:ascii="Cambria" w:eastAsia="Times New Roman" w:hAnsi="Cambria" w:cs="Arial"/>
          <w:lang w:val="sr-Latn-ME"/>
        </w:rPr>
      </w:pPr>
      <w:r>
        <w:t xml:space="preserve">Ugovor iz stava 1 ovog ĉlana zakljuĉuju investitor i nadležni organ Opštine </w:t>
      </w:r>
      <w:r>
        <w:rPr>
          <w:lang w:val="sr-Latn-ME"/>
        </w:rPr>
        <w:t>Šavnik</w:t>
      </w:r>
      <w:r>
        <w:t>, prije podnošenja prijave za gra</w:t>
      </w:r>
      <w:r>
        <w:rPr>
          <w:lang w:val="sr-Latn-ME"/>
        </w:rPr>
        <w:t>đ</w:t>
      </w:r>
      <w:r>
        <w:t>enje.</w:t>
      </w:r>
    </w:p>
    <w:p w14:paraId="6B5CA2A2" w14:textId="77777777" w:rsidR="00D95A55" w:rsidRPr="00582016" w:rsidRDefault="00D95A55" w:rsidP="00D95A55">
      <w:pPr>
        <w:shd w:val="clear" w:color="auto" w:fill="FFFFFF"/>
        <w:jc w:val="center"/>
        <w:rPr>
          <w:rFonts w:ascii="Cambria" w:eastAsia="Times New Roman" w:hAnsi="Cambria" w:cs="Arial"/>
          <w:b/>
          <w:bCs/>
          <w:lang w:val="sr-Latn-ME"/>
        </w:rPr>
      </w:pPr>
      <w:bookmarkStart w:id="12" w:name="clan_11"/>
      <w:bookmarkEnd w:id="12"/>
      <w:r w:rsidRPr="00582016">
        <w:rPr>
          <w:rFonts w:ascii="Cambria" w:eastAsia="Times New Roman" w:hAnsi="Cambria" w:cs="Arial"/>
          <w:b/>
          <w:bCs/>
          <w:lang w:val="sr-Latn-ME"/>
        </w:rPr>
        <w:t>Član 11</w:t>
      </w:r>
    </w:p>
    <w:p w14:paraId="5BD80E78" w14:textId="77777777" w:rsidR="00D95A55" w:rsidRPr="00582016" w:rsidRDefault="00D95A55" w:rsidP="00D95A55">
      <w:pPr>
        <w:shd w:val="clear" w:color="auto" w:fill="FFFFFF"/>
        <w:ind w:firstLine="540"/>
        <w:jc w:val="both"/>
        <w:rPr>
          <w:rFonts w:ascii="Cambria" w:eastAsia="Times New Roman" w:hAnsi="Cambria" w:cs="Arial"/>
          <w:lang w:val="sr-Latn-ME"/>
        </w:rPr>
      </w:pPr>
      <w:r w:rsidRPr="00582016">
        <w:rPr>
          <w:rFonts w:ascii="Cambria" w:eastAsia="Times New Roman" w:hAnsi="Cambria" w:cs="Arial"/>
          <w:lang w:val="sr-Latn-ME"/>
        </w:rPr>
        <w:t xml:space="preserve">Naknada se uplaćuje u ukupnom iznosu jednokratno ili u mjesečnim ratama, </w:t>
      </w:r>
      <w:bookmarkStart w:id="13" w:name="_Hlk502057314"/>
      <w:r w:rsidRPr="00582016">
        <w:rPr>
          <w:rFonts w:ascii="Cambria" w:eastAsia="Times New Roman" w:hAnsi="Cambria" w:cs="Arial"/>
          <w:lang w:val="sr-Latn-ME"/>
        </w:rPr>
        <w:t xml:space="preserve">na posebni uplatni račun budžeta </w:t>
      </w:r>
      <w:bookmarkEnd w:id="13"/>
      <w:r w:rsidR="003A12DF">
        <w:rPr>
          <w:rFonts w:ascii="Cambria" w:eastAsia="Times New Roman" w:hAnsi="Cambria" w:cs="Arial"/>
          <w:lang w:val="sr-Latn-ME"/>
        </w:rPr>
        <w:t>Opštine Šavnik.</w:t>
      </w:r>
    </w:p>
    <w:p w14:paraId="0AB007E9" w14:textId="77777777" w:rsidR="00D95A55" w:rsidRPr="00582016" w:rsidRDefault="00D95A55" w:rsidP="00D95A55">
      <w:pPr>
        <w:shd w:val="clear" w:color="auto" w:fill="FFFFFF"/>
        <w:ind w:firstLine="540"/>
        <w:jc w:val="both"/>
        <w:rPr>
          <w:rFonts w:ascii="Cambria" w:eastAsia="Times New Roman" w:hAnsi="Cambria" w:cs="Arial"/>
          <w:lang w:val="sr-Latn-ME"/>
        </w:rPr>
      </w:pPr>
      <w:r w:rsidRPr="00582016">
        <w:rPr>
          <w:rFonts w:ascii="Cambria" w:eastAsia="Times New Roman" w:hAnsi="Cambria" w:cs="Arial"/>
          <w:lang w:val="sr-Latn-ME"/>
        </w:rPr>
        <w:t xml:space="preserve"> Jednokratno plaćanje podrazumijeva plaćanje naknade u cjelokupnom iznosu u roku od sedam dana od dana donošenja rješenja, u kom slučaju investitor ima </w:t>
      </w:r>
      <w:r w:rsidR="00EA16FB">
        <w:rPr>
          <w:rFonts w:ascii="Cambria" w:eastAsia="Times New Roman" w:hAnsi="Cambria" w:cs="Arial"/>
          <w:lang w:val="sr-Latn-ME"/>
        </w:rPr>
        <w:t xml:space="preserve">pravo na umanjenje za 20  </w:t>
      </w:r>
      <w:r w:rsidRPr="00582016">
        <w:rPr>
          <w:rFonts w:ascii="Cambria" w:eastAsia="Times New Roman" w:hAnsi="Cambria" w:cs="Arial"/>
          <w:lang w:val="sr-Latn-ME"/>
        </w:rPr>
        <w:t>%</w:t>
      </w:r>
      <w:r w:rsidR="00EA16FB">
        <w:rPr>
          <w:rFonts w:ascii="Cambria" w:eastAsia="Times New Roman" w:hAnsi="Cambria" w:cs="Arial"/>
          <w:lang w:val="sr-Latn-ME"/>
        </w:rPr>
        <w:t xml:space="preserve"> </w:t>
      </w:r>
      <w:r w:rsidRPr="00582016">
        <w:rPr>
          <w:rFonts w:ascii="Cambria" w:eastAsia="Times New Roman" w:hAnsi="Cambria" w:cs="Arial"/>
          <w:lang w:val="sr-Latn-ME"/>
        </w:rPr>
        <w:t>od obračunate vrijednosti naknade.</w:t>
      </w:r>
    </w:p>
    <w:p w14:paraId="1E2C21DB" w14:textId="77777777" w:rsidR="00D95A55" w:rsidRPr="00582016" w:rsidRDefault="00D95A55" w:rsidP="00D95A55">
      <w:pPr>
        <w:shd w:val="clear" w:color="auto" w:fill="FFFFFF"/>
        <w:ind w:firstLine="540"/>
        <w:jc w:val="both"/>
        <w:rPr>
          <w:rFonts w:ascii="Cambria" w:eastAsia="Times New Roman" w:hAnsi="Cambria" w:cs="Arial"/>
          <w:lang w:val="sr-Latn-ME"/>
        </w:rPr>
      </w:pPr>
      <w:r w:rsidRPr="00582016">
        <w:rPr>
          <w:rFonts w:ascii="Cambria" w:eastAsia="Times New Roman" w:hAnsi="Cambria" w:cs="Arial"/>
          <w:lang w:val="sr-Latn-ME"/>
        </w:rPr>
        <w:t>Investitor može naknadu platiti u jednakim mjesečnim ratama, i to:</w:t>
      </w:r>
    </w:p>
    <w:p w14:paraId="1E1B887B" w14:textId="77777777" w:rsidR="00D95A55" w:rsidRPr="00C63D9B" w:rsidRDefault="00D95A55" w:rsidP="00D95A55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asciiTheme="majorHAnsi" w:eastAsia="Times New Roman" w:hAnsiTheme="majorHAnsi" w:cs="Arial"/>
          <w:lang w:val="sr-Latn-ME"/>
        </w:rPr>
      </w:pPr>
      <w:r w:rsidRPr="00C63D9B">
        <w:rPr>
          <w:rFonts w:asciiTheme="majorHAnsi" w:eastAsia="Times New Roman" w:hAnsiTheme="majorHAnsi" w:cs="Arial"/>
          <w:lang w:val="sr-Latn-ME"/>
        </w:rPr>
        <w:t xml:space="preserve">za objekat kojim investitor rješava stambeno pitanje na period </w:t>
      </w:r>
      <w:r w:rsidR="00F94B7A" w:rsidRPr="00C63D9B">
        <w:rPr>
          <w:rFonts w:asciiTheme="majorHAnsi" w:hAnsiTheme="majorHAnsi"/>
        </w:rPr>
        <w:t>do 10 godina (120 rata);</w:t>
      </w:r>
    </w:p>
    <w:p w14:paraId="214F99D2" w14:textId="77777777" w:rsidR="00D95A55" w:rsidRPr="00C63D9B" w:rsidRDefault="00D95A55" w:rsidP="00D95A55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asciiTheme="majorHAnsi" w:eastAsia="Times New Roman" w:hAnsiTheme="majorHAnsi" w:cs="Arial"/>
          <w:lang w:val="sr-Latn-ME"/>
        </w:rPr>
      </w:pPr>
      <w:r w:rsidRPr="00C63D9B">
        <w:rPr>
          <w:rFonts w:asciiTheme="majorHAnsi" w:eastAsia="Times New Roman" w:hAnsiTheme="majorHAnsi" w:cs="Arial"/>
          <w:lang w:val="sr-Latn-ME"/>
        </w:rPr>
        <w:t>za ostale objekte na period do</w:t>
      </w:r>
      <w:r w:rsidR="00F94B7A" w:rsidRPr="00C63D9B">
        <w:rPr>
          <w:rFonts w:asciiTheme="majorHAnsi" w:eastAsia="Times New Roman" w:hAnsiTheme="majorHAnsi" w:cs="Arial"/>
          <w:lang w:val="sr-Latn-ME"/>
        </w:rPr>
        <w:t xml:space="preserve"> 5  godina </w:t>
      </w:r>
      <w:r w:rsidR="00C63D9B">
        <w:rPr>
          <w:rFonts w:asciiTheme="majorHAnsi" w:hAnsiTheme="majorHAnsi"/>
        </w:rPr>
        <w:t>(</w:t>
      </w:r>
      <w:r w:rsidR="008E2FC9">
        <w:rPr>
          <w:rFonts w:asciiTheme="majorHAnsi" w:hAnsiTheme="majorHAnsi"/>
          <w:lang w:val="sr-Latn-ME"/>
        </w:rPr>
        <w:t>6</w:t>
      </w:r>
      <w:r w:rsidR="00F94B7A" w:rsidRPr="00C63D9B">
        <w:rPr>
          <w:rFonts w:asciiTheme="majorHAnsi" w:hAnsiTheme="majorHAnsi"/>
        </w:rPr>
        <w:t>0 rata)</w:t>
      </w:r>
      <w:r w:rsidR="00F94B7A" w:rsidRPr="00C63D9B">
        <w:rPr>
          <w:rFonts w:asciiTheme="majorHAnsi" w:hAnsiTheme="majorHAnsi"/>
          <w:lang w:val="sr-Latn-ME"/>
        </w:rPr>
        <w:t>.</w:t>
      </w:r>
    </w:p>
    <w:p w14:paraId="05CCDD8B" w14:textId="77777777" w:rsidR="00D95A55" w:rsidRPr="00582016" w:rsidRDefault="00D95A55" w:rsidP="00D95A55">
      <w:pPr>
        <w:shd w:val="clear" w:color="auto" w:fill="FFFFFF"/>
        <w:ind w:firstLine="540"/>
        <w:jc w:val="both"/>
        <w:rPr>
          <w:rFonts w:ascii="Cambria" w:eastAsia="Times New Roman" w:hAnsi="Cambria" w:cs="Arial"/>
          <w:lang w:val="sr-Latn-ME"/>
        </w:rPr>
      </w:pPr>
      <w:r w:rsidRPr="00582016">
        <w:rPr>
          <w:rFonts w:ascii="Cambria" w:eastAsia="Times New Roman" w:hAnsi="Cambria" w:cs="Arial"/>
          <w:lang w:val="sr-Latn-ME"/>
        </w:rPr>
        <w:t xml:space="preserve">Ukoliko se </w:t>
      </w:r>
      <w:r w:rsidR="00C63D9B">
        <w:rPr>
          <w:rFonts w:ascii="Cambria" w:eastAsia="Times New Roman" w:hAnsi="Cambria" w:cs="Arial"/>
          <w:lang w:val="sr-Latn-ME"/>
        </w:rPr>
        <w:t>investitor odluči za plaćanje na</w:t>
      </w:r>
      <w:r w:rsidRPr="00582016">
        <w:rPr>
          <w:rFonts w:ascii="Cambria" w:eastAsia="Times New Roman" w:hAnsi="Cambria" w:cs="Arial"/>
          <w:lang w:val="sr-Latn-ME"/>
        </w:rPr>
        <w:t>knade u skladu sa stavom 4 ovog člana, prva ra</w:t>
      </w:r>
      <w:r w:rsidR="00F94B7A">
        <w:rPr>
          <w:rFonts w:ascii="Cambria" w:eastAsia="Times New Roman" w:hAnsi="Cambria" w:cs="Arial"/>
          <w:lang w:val="sr-Latn-ME"/>
        </w:rPr>
        <w:t>ta se utvrđuje u visini od 20</w:t>
      </w:r>
      <w:r w:rsidRPr="00582016">
        <w:rPr>
          <w:rFonts w:ascii="Cambria" w:eastAsia="Times New Roman" w:hAnsi="Cambria" w:cs="Arial"/>
          <w:lang w:val="sr-Latn-ME"/>
        </w:rPr>
        <w:t>% od utvrđenog iznosa naknade, a preostali iznos naknade se utvrđuje u jednakim mjesečnim ratama.</w:t>
      </w:r>
    </w:p>
    <w:p w14:paraId="1F5BBF37" w14:textId="77777777" w:rsidR="00D95A55" w:rsidRPr="00582016" w:rsidRDefault="00D95A55" w:rsidP="00D95A55">
      <w:pPr>
        <w:shd w:val="clear" w:color="auto" w:fill="FFFFFF"/>
        <w:ind w:firstLine="540"/>
        <w:jc w:val="both"/>
        <w:rPr>
          <w:rFonts w:ascii="Cambria" w:eastAsia="Times New Roman" w:hAnsi="Cambria" w:cs="Arial"/>
          <w:lang w:val="sr-Latn-ME"/>
        </w:rPr>
      </w:pPr>
      <w:bookmarkStart w:id="14" w:name="_Hlk499285684"/>
      <w:r w:rsidRPr="00582016">
        <w:rPr>
          <w:rFonts w:ascii="Cambria" w:eastAsia="Times New Roman" w:hAnsi="Cambria" w:cs="Arial"/>
          <w:lang w:val="sr-Latn-ME"/>
        </w:rPr>
        <w:t xml:space="preserve">Ako se investitor u postupku donošenja rješenja ne opredjeli za način plaćanja naknade, </w:t>
      </w:r>
      <w:bookmarkStart w:id="15" w:name="_Hlk499285598"/>
      <w:r w:rsidRPr="00582016">
        <w:rPr>
          <w:rFonts w:ascii="Cambria" w:eastAsia="Times New Roman" w:hAnsi="Cambria" w:cs="Arial"/>
          <w:lang w:val="sr-Latn-ME"/>
        </w:rPr>
        <w:t>plaćanje naknade se utvrđuje u jednokratnom iznosu</w:t>
      </w:r>
      <w:bookmarkEnd w:id="15"/>
      <w:r w:rsidRPr="00582016">
        <w:rPr>
          <w:rFonts w:ascii="Cambria" w:eastAsia="Times New Roman" w:hAnsi="Cambria" w:cs="Arial"/>
          <w:lang w:val="sr-Latn-ME"/>
        </w:rPr>
        <w:t>.</w:t>
      </w:r>
      <w:bookmarkEnd w:id="14"/>
    </w:p>
    <w:p w14:paraId="1DC370C8" w14:textId="77777777" w:rsidR="00D95A55" w:rsidRPr="00582016" w:rsidRDefault="00D95A55" w:rsidP="00D95A55">
      <w:pPr>
        <w:shd w:val="clear" w:color="auto" w:fill="FFFFFF"/>
        <w:ind w:firstLine="540"/>
        <w:jc w:val="both"/>
        <w:rPr>
          <w:rFonts w:ascii="Cambria" w:eastAsia="Times New Roman" w:hAnsi="Cambria" w:cs="Arial"/>
          <w:lang w:val="sr-Latn-ME"/>
        </w:rPr>
      </w:pPr>
      <w:r w:rsidRPr="00582016">
        <w:rPr>
          <w:rFonts w:ascii="Cambria" w:eastAsia="Times New Roman" w:hAnsi="Cambria" w:cs="Arial"/>
          <w:lang w:val="sr-Latn-ME"/>
        </w:rPr>
        <w:t xml:space="preserve">U slučaju plaćanje naknade na rate, investitor ima pravo da u bilo kom trenutku zahtjeva da preostali iznos duga po osnovu naknade plati jednokratno, u kom slučaju ostvaruje pravo na umanjenje preostalog iznosa </w:t>
      </w:r>
      <w:r w:rsidRPr="00582016">
        <w:rPr>
          <w:rFonts w:ascii="Cambria" w:hAnsi="Cambria"/>
          <w:lang w:val="sr-Latn-ME"/>
        </w:rPr>
        <w:t>u procentu utvrđenom u stavu 3 ovog člana</w:t>
      </w:r>
      <w:r w:rsidRPr="00582016">
        <w:rPr>
          <w:rFonts w:ascii="Cambria" w:eastAsia="Times New Roman" w:hAnsi="Cambria" w:cs="Arial"/>
          <w:lang w:val="sr-Latn-ME"/>
        </w:rPr>
        <w:t>.</w:t>
      </w:r>
    </w:p>
    <w:p w14:paraId="6DCA6D4A" w14:textId="77777777" w:rsidR="00D95A55" w:rsidRPr="00582016" w:rsidRDefault="00D95A55" w:rsidP="00D95A55">
      <w:pPr>
        <w:shd w:val="clear" w:color="auto" w:fill="FFFFFF"/>
        <w:jc w:val="center"/>
        <w:rPr>
          <w:rFonts w:ascii="Cambria" w:eastAsia="Times New Roman" w:hAnsi="Cambria" w:cs="Arial"/>
          <w:b/>
          <w:bCs/>
          <w:lang w:val="sr-Latn-ME"/>
        </w:rPr>
      </w:pPr>
      <w:bookmarkStart w:id="16" w:name="clan_12"/>
      <w:bookmarkEnd w:id="16"/>
      <w:r w:rsidRPr="00582016">
        <w:rPr>
          <w:rFonts w:ascii="Cambria" w:eastAsia="Times New Roman" w:hAnsi="Cambria" w:cs="Arial"/>
          <w:b/>
          <w:bCs/>
          <w:lang w:val="sr-Latn-ME"/>
        </w:rPr>
        <w:t>Član 12</w:t>
      </w:r>
    </w:p>
    <w:p w14:paraId="09CF9869" w14:textId="77777777" w:rsidR="00D95A55" w:rsidRPr="00582016" w:rsidRDefault="00D95A55" w:rsidP="00D95A55">
      <w:pPr>
        <w:shd w:val="clear" w:color="auto" w:fill="FFFFFF"/>
        <w:ind w:firstLine="540"/>
        <w:jc w:val="both"/>
        <w:rPr>
          <w:rFonts w:ascii="Cambria" w:eastAsia="Times New Roman" w:hAnsi="Cambria" w:cs="Arial"/>
          <w:lang w:val="sr-Latn-ME"/>
        </w:rPr>
      </w:pPr>
      <w:r w:rsidRPr="00582016">
        <w:rPr>
          <w:rFonts w:ascii="Cambria" w:eastAsia="Times New Roman" w:hAnsi="Cambria" w:cs="Arial"/>
          <w:lang w:val="sr-Latn-ME"/>
        </w:rPr>
        <w:t>Kod utvrđivanja naknade u ratama utvrđuje se redovna kamata, zatezna kamata i odgovarajuća sredstva obezbjeđenja plaćanja.</w:t>
      </w:r>
    </w:p>
    <w:p w14:paraId="7C16B69A" w14:textId="77777777" w:rsidR="00D95A55" w:rsidRPr="00582016" w:rsidRDefault="00D95A55" w:rsidP="00D95A55">
      <w:pPr>
        <w:shd w:val="clear" w:color="auto" w:fill="FFFFFF"/>
        <w:ind w:firstLine="540"/>
        <w:jc w:val="both"/>
        <w:rPr>
          <w:rFonts w:ascii="Cambria" w:eastAsia="Times New Roman" w:hAnsi="Cambria" w:cs="Arial"/>
          <w:lang w:val="sr-Latn-ME"/>
        </w:rPr>
      </w:pPr>
      <w:r w:rsidRPr="00582016">
        <w:rPr>
          <w:rFonts w:ascii="Cambria" w:eastAsia="Times New Roman" w:hAnsi="Cambria" w:cs="Arial"/>
          <w:lang w:val="sr-Latn-ME"/>
        </w:rPr>
        <w:t xml:space="preserve">Iznos mjesečne rate uvećava se za iznos redovne kamate koju plaća domicilna banka na oročena sredstva do godinu dana. </w:t>
      </w:r>
    </w:p>
    <w:p w14:paraId="0E683692" w14:textId="77777777" w:rsidR="00D95A55" w:rsidRPr="00582016" w:rsidRDefault="00D95A55" w:rsidP="00D95A55">
      <w:pPr>
        <w:shd w:val="clear" w:color="auto" w:fill="FFFFFF"/>
        <w:ind w:firstLine="540"/>
        <w:jc w:val="both"/>
        <w:rPr>
          <w:rFonts w:ascii="Cambria" w:eastAsia="Times New Roman" w:hAnsi="Cambria" w:cs="Arial"/>
          <w:lang w:val="sr-Latn-ME"/>
        </w:rPr>
      </w:pPr>
      <w:r w:rsidRPr="00582016">
        <w:rPr>
          <w:rFonts w:ascii="Cambria" w:eastAsia="Times New Roman" w:hAnsi="Cambria" w:cs="Arial"/>
          <w:lang w:val="sr-Latn-ME"/>
        </w:rPr>
        <w:t>U slučaju da investitor zakasni sa plaćanjem naknade, obračunava se zatezna kamata u skladu sa zakonom.</w:t>
      </w:r>
    </w:p>
    <w:p w14:paraId="4F0245FF" w14:textId="77777777" w:rsidR="00D95A55" w:rsidRPr="00582016" w:rsidRDefault="00D95A55" w:rsidP="00D95A55">
      <w:pPr>
        <w:shd w:val="clear" w:color="auto" w:fill="FFFFFF"/>
        <w:ind w:firstLine="540"/>
        <w:jc w:val="both"/>
        <w:rPr>
          <w:rFonts w:ascii="Cambria" w:eastAsia="Times New Roman" w:hAnsi="Cambria" w:cs="Arial"/>
          <w:lang w:val="sr-Latn-ME"/>
        </w:rPr>
      </w:pPr>
      <w:r w:rsidRPr="00582016">
        <w:rPr>
          <w:rFonts w:ascii="Cambria" w:eastAsia="Times New Roman" w:hAnsi="Cambria" w:cs="Arial"/>
          <w:lang w:val="sr-Latn-ME"/>
        </w:rPr>
        <w:t>Kao uslov za utvrđivanje plaćanja naknade u ratama investitor je dužan da obezbijedi sredstva obezbjeđenja plaćanja i dostavi dokaz o tome, i to:</w:t>
      </w:r>
    </w:p>
    <w:p w14:paraId="25442201" w14:textId="77777777" w:rsidR="00D95A55" w:rsidRPr="00582016" w:rsidRDefault="00D95A55" w:rsidP="00D95A55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ascii="Cambria" w:eastAsia="Times New Roman" w:hAnsi="Cambria" w:cs="Arial"/>
          <w:lang w:val="sr-Latn-ME"/>
        </w:rPr>
      </w:pPr>
      <w:r w:rsidRPr="00582016">
        <w:rPr>
          <w:rFonts w:ascii="Cambria" w:eastAsia="Times New Roman" w:hAnsi="Cambria" w:cs="Arial"/>
          <w:lang w:val="sr-Latn-ME"/>
        </w:rPr>
        <w:t xml:space="preserve">za pravna lica - neopozivu bankarsku garanciju "bez prigovora" naplativu "na prvi poziv", na ugovoreni iznos naknade, u skladu sa važećim zakonskim propisima, bankarsku revolving garanciju "bez prigovora" naplativu "na prvi poziv" u vrijednosti od 12 mjesečnih rata ugovorene naknade, fiducijarni ugovor o prenosu prava svojina na drugoj nepokretnosti, odnosno upis založnog prava - hipoteke. Za dio duga koji nije obezbijeđen bankarskom revloving garancijom, </w:t>
      </w:r>
      <w:bookmarkStart w:id="17" w:name="_Hlk499296003"/>
      <w:r w:rsidRPr="00582016">
        <w:rPr>
          <w:rFonts w:ascii="Cambria" w:eastAsia="Times New Roman" w:hAnsi="Cambria" w:cs="Arial"/>
          <w:lang w:val="sr-Latn-ME"/>
        </w:rPr>
        <w:t>investitor je dužan da obezbijedi hipoteku na nepokretnosti čija vrijednost mora biti za 30% veća od vrijednosti preostalog duga</w:t>
      </w:r>
      <w:bookmarkEnd w:id="17"/>
      <w:r w:rsidRPr="00582016">
        <w:rPr>
          <w:rFonts w:ascii="Cambria" w:eastAsia="Times New Roman" w:hAnsi="Cambria" w:cs="Arial"/>
          <w:lang w:val="sr-Latn-ME"/>
        </w:rPr>
        <w:t>. Upis fiducijarnog ugovora o prenosu prava svojine i hipoteke radi obezbjeđenja isplate duga može se vršiti samo na nepokretnosti po izboru povjerioca, čija vrijednost mora biti za 50% veća od vrijednosti preostalog duga. Izuzetno predmet upisa založnog prava - hipoteke može biti i zemljište na kojem se gradi i na budućem objektu koji treba da se gradi (ekstenzivnost);</w:t>
      </w:r>
    </w:p>
    <w:p w14:paraId="41D93616" w14:textId="77777777" w:rsidR="00D95A55" w:rsidRPr="00582016" w:rsidRDefault="00D95A55" w:rsidP="00D95A55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ascii="Cambria" w:eastAsia="Times New Roman" w:hAnsi="Cambria" w:cs="Arial"/>
          <w:lang w:val="sr-Latn-ME"/>
        </w:rPr>
      </w:pPr>
      <w:r w:rsidRPr="00582016">
        <w:rPr>
          <w:rFonts w:ascii="Cambria" w:eastAsia="Times New Roman" w:hAnsi="Cambria" w:cs="Arial"/>
          <w:lang w:val="sr-Latn-ME"/>
        </w:rPr>
        <w:t>za fizička lica – investitor je dužan da obezbijedi hipoteku na nepokretnosti čija vrijednost mora biti za 30% veća od vrijednosti preostalog duga.</w:t>
      </w:r>
    </w:p>
    <w:p w14:paraId="44FCCCE6" w14:textId="77777777" w:rsidR="00D95A55" w:rsidRPr="00582016" w:rsidRDefault="00D95A55" w:rsidP="00D95A55">
      <w:pPr>
        <w:shd w:val="clear" w:color="auto" w:fill="FFFFFF"/>
        <w:ind w:firstLine="540"/>
        <w:jc w:val="both"/>
        <w:rPr>
          <w:rFonts w:ascii="Cambria" w:eastAsia="Times New Roman" w:hAnsi="Cambria" w:cs="Arial"/>
          <w:lang w:val="sr-Latn-ME"/>
        </w:rPr>
      </w:pPr>
      <w:r w:rsidRPr="00582016">
        <w:rPr>
          <w:rFonts w:ascii="Cambria" w:eastAsia="Times New Roman" w:hAnsi="Cambria" w:cs="Arial"/>
          <w:lang w:val="sr-Latn-ME"/>
        </w:rPr>
        <w:t>Kod obezbjeđenja plaćanja hipotekom, investitor je dužan da uz dokaz o upisu hipoteke u katastar nepokretnosti, dostavi i procjenu vrijednosti nepokretnosti od strane ovlašćenog procjenitelja, na kojoj je uspostavljena hipoteka.</w:t>
      </w:r>
    </w:p>
    <w:p w14:paraId="314D6467" w14:textId="23DCBD6B" w:rsidR="00D95A55" w:rsidRPr="00582016" w:rsidRDefault="00D95A55" w:rsidP="00D95A55">
      <w:pPr>
        <w:shd w:val="clear" w:color="auto" w:fill="FFFFFF"/>
        <w:ind w:firstLine="540"/>
        <w:jc w:val="both"/>
        <w:rPr>
          <w:rFonts w:ascii="Cambria" w:eastAsia="Times New Roman" w:hAnsi="Cambria" w:cs="Arial"/>
          <w:lang w:val="sr-Latn-ME"/>
        </w:rPr>
      </w:pPr>
      <w:r w:rsidRPr="00582016">
        <w:rPr>
          <w:rFonts w:ascii="Cambria" w:eastAsia="Times New Roman" w:hAnsi="Cambria" w:cs="Arial"/>
          <w:lang w:val="sr-Latn-ME"/>
        </w:rPr>
        <w:t>Predmet hipoteke može biti nepokretnost upisana u listu nepokretnosti bez tereta i ograničenja i to: stambeni prostor, poslovni prostor, urbanistička parcela, a izuzetno, ukoliko Opština ima interesa i katastarska parcela na kojoj je planirana izgradnja objekata od opšteg interesa koji služe komunalnom opremanju.</w:t>
      </w:r>
    </w:p>
    <w:p w14:paraId="01119CE3" w14:textId="77777777" w:rsidR="00D95A55" w:rsidRPr="00582016" w:rsidRDefault="00D95A55" w:rsidP="003A12DF">
      <w:pPr>
        <w:shd w:val="clear" w:color="auto" w:fill="FFFFFF"/>
        <w:ind w:firstLine="540"/>
        <w:jc w:val="both"/>
        <w:rPr>
          <w:rFonts w:ascii="Cambria" w:eastAsia="Times New Roman" w:hAnsi="Cambria" w:cs="Arial"/>
          <w:lang w:val="sr-Latn-ME"/>
        </w:rPr>
      </w:pPr>
      <w:r w:rsidRPr="00582016">
        <w:rPr>
          <w:rFonts w:ascii="Cambria" w:eastAsia="Times New Roman" w:hAnsi="Cambria" w:cs="Arial"/>
          <w:lang w:val="sr-Latn-ME"/>
        </w:rPr>
        <w:lastRenderedPageBreak/>
        <w:t xml:space="preserve">Ukoliko investitor zakasni sa plaćanjem duže od tri mjeseca, smatraće se dospjelim cjelokupni iznos duga, </w:t>
      </w:r>
      <w:r w:rsidR="003A12DF">
        <w:rPr>
          <w:rFonts w:ascii="Cambria" w:eastAsia="Times New Roman" w:hAnsi="Cambria" w:cs="Arial"/>
          <w:lang w:val="sr-Latn-ME"/>
        </w:rPr>
        <w:t xml:space="preserve">pa će </w:t>
      </w:r>
      <w:r w:rsidRPr="00582016">
        <w:rPr>
          <w:rFonts w:ascii="Cambria" w:eastAsia="Times New Roman" w:hAnsi="Cambria" w:cs="Arial"/>
          <w:lang w:val="sr-Latn-ME"/>
        </w:rPr>
        <w:t>Opština aktivirati sredstva obezbjeđenja.</w:t>
      </w:r>
    </w:p>
    <w:p w14:paraId="1378675A" w14:textId="77777777" w:rsidR="0029249E" w:rsidRDefault="0029249E" w:rsidP="00D95A55">
      <w:pPr>
        <w:shd w:val="clear" w:color="auto" w:fill="FFFFFF"/>
        <w:jc w:val="center"/>
        <w:rPr>
          <w:rFonts w:ascii="Cambria" w:eastAsia="Times New Roman" w:hAnsi="Cambria" w:cs="Arial"/>
          <w:b/>
          <w:bCs/>
          <w:lang w:val="sr-Latn-ME"/>
        </w:rPr>
      </w:pPr>
      <w:bookmarkStart w:id="18" w:name="clan_13"/>
      <w:bookmarkStart w:id="19" w:name="clan_14"/>
      <w:bookmarkEnd w:id="18"/>
      <w:bookmarkEnd w:id="19"/>
    </w:p>
    <w:p w14:paraId="60613517" w14:textId="17CD5C12" w:rsidR="0029249E" w:rsidRPr="00582016" w:rsidRDefault="00D95A55" w:rsidP="003F1D0A">
      <w:pPr>
        <w:shd w:val="clear" w:color="auto" w:fill="FFFFFF"/>
        <w:jc w:val="center"/>
        <w:rPr>
          <w:rFonts w:ascii="Cambria" w:eastAsia="Times New Roman" w:hAnsi="Cambria" w:cs="Arial"/>
          <w:b/>
          <w:bCs/>
          <w:lang w:val="sr-Latn-ME"/>
        </w:rPr>
      </w:pPr>
      <w:r w:rsidRPr="00582016">
        <w:rPr>
          <w:rFonts w:ascii="Cambria" w:eastAsia="Times New Roman" w:hAnsi="Cambria" w:cs="Arial"/>
          <w:b/>
          <w:bCs/>
          <w:lang w:val="sr-Latn-ME"/>
        </w:rPr>
        <w:t>Član 13</w:t>
      </w:r>
    </w:p>
    <w:p w14:paraId="24A0AE3E" w14:textId="77777777" w:rsidR="00B711C7" w:rsidRPr="00652444" w:rsidRDefault="00B711C7" w:rsidP="00B711C7">
      <w:pPr>
        <w:shd w:val="clear" w:color="auto" w:fill="FFFFFF"/>
        <w:ind w:firstLine="708"/>
        <w:jc w:val="both"/>
        <w:rPr>
          <w:rFonts w:asciiTheme="majorHAnsi" w:hAnsiTheme="majorHAnsi"/>
          <w:lang w:val="sr-Latn-ME"/>
        </w:rPr>
      </w:pPr>
      <w:bookmarkStart w:id="20" w:name="clan_15"/>
      <w:bookmarkEnd w:id="20"/>
      <w:r w:rsidRPr="00652444">
        <w:rPr>
          <w:rFonts w:asciiTheme="majorHAnsi" w:hAnsiTheme="majorHAnsi"/>
        </w:rPr>
        <w:t xml:space="preserve">Ako se vrši rekonstrukcija ili rušenje objekta i izgradnja novog u postojećim gabaritima, kojom se ne dobija novoizgrađena površina, a ne zahtijeva se dodatno komunalno opremanje građevinskog zemljišta, naknada se ne obračunava, pri čemu </w:t>
      </w:r>
      <w:r w:rsidRPr="00652444">
        <w:rPr>
          <w:rFonts w:asciiTheme="majorHAnsi" w:hAnsiTheme="majorHAnsi"/>
          <w:lang w:val="sr-Latn-ME"/>
        </w:rPr>
        <w:t>Opština</w:t>
      </w:r>
      <w:r w:rsidRPr="00652444">
        <w:rPr>
          <w:rFonts w:asciiTheme="majorHAnsi" w:hAnsiTheme="majorHAnsi"/>
        </w:rPr>
        <w:t xml:space="preserve"> nema obavezu komunalnog opremanja građevinskog zemljišta. </w:t>
      </w:r>
    </w:p>
    <w:p w14:paraId="43495861" w14:textId="77777777" w:rsidR="00B711C7" w:rsidRPr="00652444" w:rsidRDefault="00B711C7" w:rsidP="00B711C7">
      <w:pPr>
        <w:shd w:val="clear" w:color="auto" w:fill="FFFFFF"/>
        <w:ind w:firstLine="708"/>
        <w:jc w:val="both"/>
        <w:rPr>
          <w:rFonts w:asciiTheme="majorHAnsi" w:hAnsiTheme="majorHAnsi"/>
          <w:lang w:val="sr-Latn-ME"/>
        </w:rPr>
      </w:pPr>
      <w:r w:rsidRPr="00652444">
        <w:rPr>
          <w:rFonts w:asciiTheme="majorHAnsi" w:hAnsiTheme="majorHAnsi"/>
        </w:rPr>
        <w:t>Objekat iz stava 1 ovog člana mora biri evidentiran u katastru nepokretnosti, katastarski razrađen po posebnim djelovima objekta i bez upisanih tereta „nema dozvolu“ ili „nema prijavu građenja“.</w:t>
      </w:r>
    </w:p>
    <w:p w14:paraId="6FD046E2" w14:textId="77777777" w:rsidR="00B711C7" w:rsidRPr="00652444" w:rsidRDefault="00B711C7" w:rsidP="00B711C7">
      <w:pPr>
        <w:shd w:val="clear" w:color="auto" w:fill="FFFFFF"/>
        <w:ind w:firstLine="708"/>
        <w:jc w:val="both"/>
        <w:rPr>
          <w:rFonts w:asciiTheme="majorHAnsi" w:hAnsiTheme="majorHAnsi"/>
          <w:lang w:val="sr-Latn-ME"/>
        </w:rPr>
      </w:pPr>
      <w:r w:rsidRPr="00652444">
        <w:rPr>
          <w:rFonts w:asciiTheme="majorHAnsi" w:hAnsiTheme="majorHAnsi"/>
        </w:rPr>
        <w:t xml:space="preserve"> Ukoliko se vrši rekonstrukcija objekta u smislu dogradnje i nadgradnje objekata, odnosno rušenje radi izgradnje novog objekta u većim gabaritima, za razliku u površini investitor plaća naknadu u skladu sa ovom odlukom.</w:t>
      </w:r>
    </w:p>
    <w:p w14:paraId="243C32C1" w14:textId="77777777" w:rsidR="00D95A55" w:rsidRPr="00652444" w:rsidRDefault="00B711C7" w:rsidP="00B711C7">
      <w:pPr>
        <w:shd w:val="clear" w:color="auto" w:fill="FFFFFF"/>
        <w:ind w:firstLine="708"/>
        <w:jc w:val="both"/>
        <w:rPr>
          <w:rFonts w:asciiTheme="majorHAnsi" w:eastAsia="Times New Roman" w:hAnsiTheme="majorHAnsi" w:cs="Arial"/>
          <w:b/>
          <w:bCs/>
          <w:lang w:val="sr-Latn-ME"/>
        </w:rPr>
      </w:pPr>
      <w:r w:rsidRPr="00652444">
        <w:rPr>
          <w:rFonts w:asciiTheme="majorHAnsi" w:hAnsiTheme="majorHAnsi"/>
        </w:rPr>
        <w:t xml:space="preserve"> U slučaju da je površina objekta koji se ruši veća od površine objekta koji se gradi, investitor nema pravo na povraćaj razlike vrijednosti naknade</w:t>
      </w:r>
    </w:p>
    <w:p w14:paraId="594DCB38" w14:textId="77777777" w:rsidR="0029249E" w:rsidRDefault="0029249E" w:rsidP="00D95A55">
      <w:pPr>
        <w:shd w:val="clear" w:color="auto" w:fill="FFFFFF"/>
        <w:jc w:val="center"/>
        <w:rPr>
          <w:rFonts w:ascii="Cambria" w:eastAsia="Times New Roman" w:hAnsi="Cambria" w:cs="Arial"/>
          <w:b/>
          <w:bCs/>
          <w:lang w:val="sr-Latn-ME"/>
        </w:rPr>
      </w:pPr>
    </w:p>
    <w:p w14:paraId="1D2ECC03" w14:textId="52EE3753" w:rsidR="0029249E" w:rsidRPr="00582016" w:rsidRDefault="00D95A55" w:rsidP="003F1D0A">
      <w:pPr>
        <w:shd w:val="clear" w:color="auto" w:fill="FFFFFF"/>
        <w:jc w:val="center"/>
        <w:rPr>
          <w:rFonts w:ascii="Cambria" w:eastAsia="Times New Roman" w:hAnsi="Cambria" w:cs="Arial"/>
          <w:b/>
          <w:bCs/>
          <w:lang w:val="sr-Latn-ME"/>
        </w:rPr>
      </w:pPr>
      <w:r w:rsidRPr="00582016">
        <w:rPr>
          <w:rFonts w:ascii="Cambria" w:eastAsia="Times New Roman" w:hAnsi="Cambria" w:cs="Arial"/>
          <w:b/>
          <w:bCs/>
          <w:lang w:val="sr-Latn-ME"/>
        </w:rPr>
        <w:t>Član 14</w:t>
      </w:r>
    </w:p>
    <w:p w14:paraId="5DEEBF24" w14:textId="77777777" w:rsidR="007C37A3" w:rsidRPr="007C37A3" w:rsidRDefault="00D95A55" w:rsidP="00C63D9B">
      <w:pPr>
        <w:shd w:val="clear" w:color="auto" w:fill="FFFFFF"/>
        <w:ind w:firstLine="540"/>
        <w:jc w:val="both"/>
        <w:rPr>
          <w:rFonts w:ascii="Cambria" w:eastAsia="Times New Roman" w:hAnsi="Cambria" w:cs="Arial"/>
          <w:lang w:val="sr-Latn-ME"/>
        </w:rPr>
      </w:pPr>
      <w:r w:rsidRPr="00582016">
        <w:rPr>
          <w:rFonts w:ascii="Cambria" w:eastAsia="Times New Roman" w:hAnsi="Cambria" w:cs="Arial"/>
          <w:lang w:val="sr-Latn-ME"/>
        </w:rPr>
        <w:t xml:space="preserve"> Iznos naknade utvrđen u skladu sa ovom odlukom umanjuje se:</w:t>
      </w:r>
    </w:p>
    <w:p w14:paraId="2B27A7C3" w14:textId="77777777" w:rsidR="00D95A55" w:rsidRPr="007C37A3" w:rsidRDefault="00D95A55" w:rsidP="00D95A55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ascii="Cambria" w:eastAsia="Times New Roman" w:hAnsi="Cambria" w:cs="Arial"/>
          <w:lang w:val="sr-Latn-ME"/>
        </w:rPr>
      </w:pPr>
      <w:r w:rsidRPr="007C37A3">
        <w:rPr>
          <w:rFonts w:ascii="Cambria" w:eastAsia="Times New Roman" w:hAnsi="Cambria" w:cs="Arial"/>
          <w:lang w:val="sr-Latn-ME"/>
        </w:rPr>
        <w:t xml:space="preserve">za objekte kojim investitor rješava stambeno pitanje za neto površinu do </w:t>
      </w:r>
      <w:r w:rsidRPr="007C37A3">
        <w:rPr>
          <w:rFonts w:ascii="Cambria" w:eastAsia="Times New Roman" w:hAnsi="Cambria" w:cs="Arial"/>
          <w:u w:val="single"/>
          <w:lang w:val="sr-Latn-ME"/>
        </w:rPr>
        <w:t>200m</w:t>
      </w:r>
      <w:r w:rsidRPr="007C37A3">
        <w:rPr>
          <w:rFonts w:ascii="Cambria" w:eastAsia="Times New Roman" w:hAnsi="Cambria" w:cs="Arial"/>
          <w:u w:val="single"/>
          <w:vertAlign w:val="superscript"/>
          <w:lang w:val="sr-Latn-ME"/>
        </w:rPr>
        <w:t>2</w:t>
      </w:r>
      <w:r w:rsidRPr="007C37A3">
        <w:rPr>
          <w:rFonts w:ascii="Cambria" w:eastAsia="Times New Roman" w:hAnsi="Cambria" w:cs="Arial"/>
          <w:lang w:val="sr-Latn-ME"/>
        </w:rPr>
        <w:t>,</w:t>
      </w:r>
      <w:r w:rsidR="007C37A3">
        <w:rPr>
          <w:rFonts w:ascii="Cambria" w:eastAsia="Times New Roman" w:hAnsi="Cambria" w:cs="Arial"/>
          <w:lang w:val="sr-Latn-ME"/>
        </w:rPr>
        <w:t xml:space="preserve"> </w:t>
      </w:r>
      <w:r w:rsidR="007C37A3" w:rsidRPr="007C37A3">
        <w:rPr>
          <w:rFonts w:ascii="Cambria" w:eastAsia="Times New Roman" w:hAnsi="Cambria" w:cs="Arial"/>
          <w:lang w:val="sr-Latn-ME"/>
        </w:rPr>
        <w:t xml:space="preserve"> </w:t>
      </w:r>
      <w:r w:rsidR="00D7523E" w:rsidRPr="007C37A3">
        <w:rPr>
          <w:rFonts w:ascii="Cambria" w:eastAsia="Times New Roman" w:hAnsi="Cambria" w:cs="Arial"/>
          <w:lang w:val="sr-Latn-ME"/>
        </w:rPr>
        <w:t>50</w:t>
      </w:r>
      <w:r w:rsidRPr="007C37A3">
        <w:rPr>
          <w:rFonts w:ascii="Cambria" w:eastAsia="Times New Roman" w:hAnsi="Cambria" w:cs="Arial"/>
          <w:lang w:val="sr-Latn-ME"/>
        </w:rPr>
        <w:t>%;</w:t>
      </w:r>
    </w:p>
    <w:p w14:paraId="2B5BBBF5" w14:textId="77777777" w:rsidR="00D95A55" w:rsidRDefault="00C63D9B" w:rsidP="005C63DC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ascii="Cambria" w:eastAsia="Times New Roman" w:hAnsi="Cambria" w:cs="Arial"/>
          <w:lang w:val="sr-Latn-ME"/>
        </w:rPr>
      </w:pPr>
      <w:r>
        <w:rPr>
          <w:rFonts w:ascii="Cambria" w:eastAsia="Times New Roman" w:hAnsi="Cambria" w:cs="Arial"/>
          <w:lang w:val="sr-Latn-ME"/>
        </w:rPr>
        <w:t xml:space="preserve">za objekte u biznis zoni, </w:t>
      </w:r>
      <w:r w:rsidR="00D95A55" w:rsidRPr="007C37A3">
        <w:rPr>
          <w:rFonts w:ascii="Cambria" w:eastAsia="Times New Roman" w:hAnsi="Cambria" w:cs="Arial"/>
          <w:lang w:val="sr-Latn-ME"/>
        </w:rPr>
        <w:t xml:space="preserve"> </w:t>
      </w:r>
      <w:r w:rsidR="005C63DC" w:rsidRPr="007C37A3">
        <w:rPr>
          <w:rFonts w:ascii="Cambria" w:eastAsia="Times New Roman" w:hAnsi="Cambria" w:cs="Arial"/>
          <w:lang w:val="sr-Latn-ME"/>
        </w:rPr>
        <w:t xml:space="preserve">100 </w:t>
      </w:r>
      <w:r w:rsidR="00D95A55" w:rsidRPr="007C37A3">
        <w:rPr>
          <w:rFonts w:ascii="Cambria" w:eastAsia="Times New Roman" w:hAnsi="Cambria" w:cs="Arial"/>
          <w:lang w:val="sr-Latn-ME"/>
        </w:rPr>
        <w:t>%;</w:t>
      </w:r>
    </w:p>
    <w:p w14:paraId="794670DB" w14:textId="77777777" w:rsidR="00DE339D" w:rsidRPr="00C63D9B" w:rsidRDefault="00C63D9B" w:rsidP="005C63DC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asciiTheme="majorHAnsi" w:eastAsia="Times New Roman" w:hAnsiTheme="majorHAnsi" w:cs="Arial"/>
          <w:lang w:val="sr-Latn-ME"/>
        </w:rPr>
      </w:pPr>
      <w:r w:rsidRPr="00C63D9B">
        <w:rPr>
          <w:rFonts w:asciiTheme="majorHAnsi" w:hAnsiTheme="majorHAnsi"/>
          <w:lang w:val="en-US"/>
        </w:rPr>
        <w:t xml:space="preserve">za </w:t>
      </w:r>
      <w:r w:rsidR="00DE339D" w:rsidRPr="00C63D9B">
        <w:rPr>
          <w:rFonts w:asciiTheme="majorHAnsi" w:hAnsiTheme="majorHAnsi"/>
        </w:rPr>
        <w:t>otvoreni prostor na parceli koji je projektovan za obavljanje djelatnosti</w:t>
      </w:r>
      <w:r>
        <w:rPr>
          <w:rFonts w:asciiTheme="majorHAnsi" w:hAnsiTheme="majorHAnsi"/>
          <w:lang w:val="en-US"/>
        </w:rPr>
        <w:t xml:space="preserve">, </w:t>
      </w:r>
      <w:r w:rsidRPr="007C37A3">
        <w:rPr>
          <w:rFonts w:ascii="Cambria" w:eastAsia="Times New Roman" w:hAnsi="Cambria" w:cs="Arial"/>
          <w:lang w:val="sr-Latn-ME"/>
        </w:rPr>
        <w:t>50%;</w:t>
      </w:r>
    </w:p>
    <w:p w14:paraId="1E646D02" w14:textId="77777777" w:rsidR="00D95A55" w:rsidRPr="007C37A3" w:rsidRDefault="00BB7BCE" w:rsidP="00D95A55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ascii="Cambria" w:eastAsia="Times New Roman" w:hAnsi="Cambria" w:cs="Arial"/>
          <w:lang w:val="sr-Latn-ME"/>
        </w:rPr>
      </w:pPr>
      <w:r>
        <w:rPr>
          <w:rFonts w:ascii="Cambria" w:eastAsia="Times New Roman" w:hAnsi="Cambria" w:cs="Arial"/>
          <w:lang w:val="sr-Latn-ME"/>
        </w:rPr>
        <w:t xml:space="preserve">za </w:t>
      </w:r>
      <w:r w:rsidR="00D95A55" w:rsidRPr="007C37A3">
        <w:rPr>
          <w:rFonts w:ascii="Cambria" w:eastAsia="Times New Roman" w:hAnsi="Cambria" w:cs="Arial"/>
          <w:lang w:val="sr-Latn-ME"/>
        </w:rPr>
        <w:t>objekte namijenjene za novo zapo</w:t>
      </w:r>
      <w:r>
        <w:rPr>
          <w:rFonts w:ascii="Cambria" w:eastAsia="Times New Roman" w:hAnsi="Cambria" w:cs="Arial"/>
          <w:lang w:val="sr-Latn-ME"/>
        </w:rPr>
        <w:t xml:space="preserve">šljavanje za više od 10 lica, </w:t>
      </w:r>
      <w:r w:rsidR="00D95A55" w:rsidRPr="007C37A3">
        <w:rPr>
          <w:rFonts w:ascii="Cambria" w:eastAsia="Times New Roman" w:hAnsi="Cambria" w:cs="Arial"/>
          <w:lang w:val="sr-Latn-ME"/>
        </w:rPr>
        <w:t xml:space="preserve"> </w:t>
      </w:r>
      <w:r w:rsidR="005C63DC" w:rsidRPr="007C37A3">
        <w:rPr>
          <w:rFonts w:ascii="Cambria" w:eastAsia="Times New Roman" w:hAnsi="Cambria" w:cs="Arial"/>
          <w:lang w:val="sr-Latn-ME"/>
        </w:rPr>
        <w:t>100</w:t>
      </w:r>
      <w:r w:rsidR="00D95A55" w:rsidRPr="007C37A3">
        <w:rPr>
          <w:rFonts w:ascii="Cambria" w:eastAsia="Times New Roman" w:hAnsi="Cambria" w:cs="Arial"/>
          <w:lang w:val="sr-Latn-ME"/>
        </w:rPr>
        <w:t>%;</w:t>
      </w:r>
    </w:p>
    <w:p w14:paraId="0DB6AB7D" w14:textId="77777777" w:rsidR="00D95A55" w:rsidRPr="007C37A3" w:rsidRDefault="00D95A55" w:rsidP="00D95A55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ascii="Cambria" w:eastAsia="Times New Roman" w:hAnsi="Cambria" w:cs="Arial"/>
          <w:lang w:val="sr-Latn-ME"/>
        </w:rPr>
      </w:pPr>
      <w:r w:rsidRPr="007C37A3">
        <w:rPr>
          <w:rFonts w:ascii="Cambria" w:eastAsia="Times New Roman" w:hAnsi="Cambria" w:cs="Arial"/>
          <w:lang w:val="sr-Latn-ME"/>
        </w:rPr>
        <w:t>za rekonstrukciju ili rušenje postojećeg i izgradnju novog objekta u postojećim gabaritima ako je potrebno</w:t>
      </w:r>
      <w:r w:rsidR="00C63D9B">
        <w:rPr>
          <w:rFonts w:ascii="Cambria" w:eastAsia="Times New Roman" w:hAnsi="Cambria" w:cs="Arial"/>
          <w:lang w:val="sr-Latn-ME"/>
        </w:rPr>
        <w:t xml:space="preserve"> dodatno komunalno opremanje, </w:t>
      </w:r>
      <w:r w:rsidRPr="007C37A3">
        <w:rPr>
          <w:rFonts w:ascii="Cambria" w:eastAsia="Times New Roman" w:hAnsi="Cambria" w:cs="Arial"/>
          <w:lang w:val="sr-Latn-ME"/>
        </w:rPr>
        <w:t xml:space="preserve"> </w:t>
      </w:r>
      <w:r w:rsidR="00063845" w:rsidRPr="007C37A3">
        <w:rPr>
          <w:rFonts w:ascii="Cambria" w:eastAsia="Times New Roman" w:hAnsi="Cambria" w:cs="Arial"/>
          <w:lang w:val="sr-Latn-ME"/>
        </w:rPr>
        <w:t>50</w:t>
      </w:r>
      <w:r w:rsidRPr="007C37A3">
        <w:rPr>
          <w:rFonts w:ascii="Cambria" w:eastAsia="Times New Roman" w:hAnsi="Cambria" w:cs="Arial"/>
          <w:lang w:val="sr-Latn-ME"/>
        </w:rPr>
        <w:t>%;</w:t>
      </w:r>
    </w:p>
    <w:p w14:paraId="33DD9202" w14:textId="77777777" w:rsidR="00D95A55" w:rsidRDefault="00D95A55" w:rsidP="00D95A55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ascii="Cambria" w:eastAsia="Times New Roman" w:hAnsi="Cambria" w:cs="Arial"/>
          <w:lang w:val="sr-Latn-ME"/>
        </w:rPr>
      </w:pPr>
      <w:r w:rsidRPr="007C37A3">
        <w:rPr>
          <w:rFonts w:ascii="Cambria" w:eastAsia="Times New Roman" w:hAnsi="Cambria" w:cs="Arial"/>
          <w:lang w:val="sr-Latn-ME"/>
        </w:rPr>
        <w:t>za garaže (samostalni objekat i u sastavu drugog objek</w:t>
      </w:r>
      <w:r w:rsidR="007C37A3">
        <w:rPr>
          <w:rFonts w:ascii="Cambria" w:eastAsia="Times New Roman" w:hAnsi="Cambria" w:cs="Arial"/>
          <w:lang w:val="sr-Latn-ME"/>
        </w:rPr>
        <w:t xml:space="preserve">ata), osim podzemnih garaža, </w:t>
      </w:r>
      <w:r w:rsidR="006D1376" w:rsidRPr="007C37A3">
        <w:rPr>
          <w:rFonts w:ascii="Cambria" w:eastAsia="Times New Roman" w:hAnsi="Cambria" w:cs="Arial"/>
          <w:lang w:val="sr-Latn-ME"/>
        </w:rPr>
        <w:t xml:space="preserve">50 </w:t>
      </w:r>
      <w:r w:rsidR="00661271" w:rsidRPr="007C37A3">
        <w:rPr>
          <w:rFonts w:ascii="Cambria" w:eastAsia="Times New Roman" w:hAnsi="Cambria" w:cs="Arial"/>
          <w:lang w:val="sr-Latn-ME"/>
        </w:rPr>
        <w:t>%.</w:t>
      </w:r>
    </w:p>
    <w:p w14:paraId="56372806" w14:textId="77777777" w:rsidR="007C37A3" w:rsidRPr="007C37A3" w:rsidRDefault="007C37A3" w:rsidP="007C37A3">
      <w:pPr>
        <w:widowControl/>
        <w:shd w:val="clear" w:color="auto" w:fill="FFFFFF"/>
        <w:suppressAutoHyphens w:val="0"/>
        <w:ind w:left="720"/>
        <w:jc w:val="both"/>
        <w:rPr>
          <w:rFonts w:ascii="Cambria" w:eastAsia="Times New Roman" w:hAnsi="Cambria" w:cs="Arial"/>
          <w:lang w:val="sr-Latn-ME"/>
        </w:rPr>
      </w:pPr>
    </w:p>
    <w:p w14:paraId="1D074B18" w14:textId="77777777" w:rsidR="00D95A55" w:rsidRPr="00582016" w:rsidRDefault="00D95A55" w:rsidP="00D95A55">
      <w:pPr>
        <w:shd w:val="clear" w:color="auto" w:fill="FFFFFF"/>
        <w:ind w:firstLine="540"/>
        <w:jc w:val="both"/>
        <w:rPr>
          <w:rFonts w:ascii="Cambria" w:eastAsia="Times New Roman" w:hAnsi="Cambria" w:cs="Arial"/>
          <w:lang w:val="sr-Latn-ME"/>
        </w:rPr>
      </w:pPr>
      <w:bookmarkStart w:id="21" w:name="_Hlk499532303"/>
      <w:r w:rsidRPr="00582016">
        <w:rPr>
          <w:rFonts w:ascii="Cambria" w:eastAsia="Times New Roman" w:hAnsi="Cambria" w:cs="Arial"/>
          <w:lang w:val="sr-Latn-ME"/>
        </w:rPr>
        <w:t>Za umanjenje iznosa naknade iz stava 1 ovog člana, investitor je dužan da dostavi izjavu revidenta o ispunjenosti uslova o plaćanju naknade o umanjenom iznosu.</w:t>
      </w:r>
      <w:bookmarkStart w:id="22" w:name="clan_16"/>
      <w:bookmarkEnd w:id="22"/>
    </w:p>
    <w:p w14:paraId="3BD89430" w14:textId="77777777" w:rsidR="00562632" w:rsidRPr="00190C56" w:rsidRDefault="00562632" w:rsidP="00D95A55">
      <w:pPr>
        <w:shd w:val="clear" w:color="auto" w:fill="FFFFFF"/>
        <w:ind w:firstLine="540"/>
        <w:jc w:val="both"/>
        <w:rPr>
          <w:rFonts w:asciiTheme="majorHAnsi" w:hAnsiTheme="majorHAnsi"/>
          <w:lang w:val="sr-Latn-ME"/>
        </w:rPr>
      </w:pPr>
      <w:r w:rsidRPr="00190C56">
        <w:rPr>
          <w:rFonts w:asciiTheme="majorHAnsi" w:hAnsiTheme="majorHAnsi"/>
        </w:rPr>
        <w:t xml:space="preserve">Za umanjenje naknade iz stava 1 alineja 1 ovog člana, investitor je dužan da u utvrđenom roku dostavi dokaz o članovima domaćinstva, dokaz da ima prebivalište na području </w:t>
      </w:r>
      <w:proofErr w:type="spellStart"/>
      <w:r w:rsidRPr="00190C56">
        <w:rPr>
          <w:rFonts w:asciiTheme="majorHAnsi" w:hAnsiTheme="majorHAnsi"/>
          <w:lang w:val="en-US"/>
        </w:rPr>
        <w:t>Opstine</w:t>
      </w:r>
      <w:proofErr w:type="spellEnd"/>
      <w:r w:rsidRPr="00190C56">
        <w:rPr>
          <w:rFonts w:asciiTheme="majorHAnsi" w:hAnsiTheme="majorHAnsi"/>
          <w:lang w:val="en-US"/>
        </w:rPr>
        <w:t xml:space="preserve"> </w:t>
      </w:r>
      <w:r w:rsidRPr="00190C56">
        <w:rPr>
          <w:rFonts w:asciiTheme="majorHAnsi" w:hAnsiTheme="majorHAnsi"/>
          <w:lang w:val="sr-Latn-ME"/>
        </w:rPr>
        <w:t>Šavnik</w:t>
      </w:r>
      <w:r w:rsidRPr="00190C56">
        <w:rPr>
          <w:rFonts w:asciiTheme="majorHAnsi" w:hAnsiTheme="majorHAnsi"/>
        </w:rPr>
        <w:t xml:space="preserve"> i dokaz da on i članovi njegovog domaćinstva nemaju u svojini stambeni objekat odnosno stambenu jedinicu u Crnoj Gori.</w:t>
      </w:r>
    </w:p>
    <w:p w14:paraId="7EB9BF50" w14:textId="77777777" w:rsidR="00C63D9B" w:rsidRDefault="00C63D9B" w:rsidP="00D95A55">
      <w:pPr>
        <w:shd w:val="clear" w:color="auto" w:fill="FFFFFF"/>
        <w:ind w:firstLine="540"/>
        <w:jc w:val="both"/>
        <w:rPr>
          <w:rFonts w:asciiTheme="majorHAnsi" w:hAnsiTheme="majorHAnsi"/>
          <w:lang w:val="sr-Latn-ME"/>
        </w:rPr>
      </w:pPr>
      <w:r w:rsidRPr="00190C56">
        <w:rPr>
          <w:rFonts w:asciiTheme="majorHAnsi" w:hAnsiTheme="majorHAnsi"/>
        </w:rPr>
        <w:t>Za objekte iz stava 1 alineja</w:t>
      </w:r>
      <w:r w:rsidR="00190C56" w:rsidRPr="00190C56">
        <w:rPr>
          <w:rFonts w:asciiTheme="majorHAnsi" w:hAnsiTheme="majorHAnsi"/>
          <w:lang w:val="sr-Latn-ME"/>
        </w:rPr>
        <w:t xml:space="preserve"> 4</w:t>
      </w:r>
      <w:r w:rsidRPr="00190C56">
        <w:rPr>
          <w:rFonts w:asciiTheme="majorHAnsi" w:hAnsiTheme="majorHAnsi"/>
        </w:rPr>
        <w:t xml:space="preserve"> ovog člana privremeno umanjenje naknade iz stava 1 ovog člana vrši se na osnovu provjere biznis plana investitora koju vrši revident u postupku revizije tehničke dokumentacije, a konačno umanjenje vrši se na osnovu prijave osiguranja novozaposlenih lica</w:t>
      </w:r>
      <w:r w:rsidR="00190C56">
        <w:rPr>
          <w:rFonts w:asciiTheme="majorHAnsi" w:hAnsiTheme="majorHAnsi"/>
          <w:lang w:val="sr-Latn-ME"/>
        </w:rPr>
        <w:t>.</w:t>
      </w:r>
    </w:p>
    <w:p w14:paraId="36ED6403" w14:textId="77777777" w:rsidR="00190C56" w:rsidRPr="00190C56" w:rsidRDefault="00190C56" w:rsidP="00D95A55">
      <w:pPr>
        <w:shd w:val="clear" w:color="auto" w:fill="FFFFFF"/>
        <w:ind w:firstLine="540"/>
        <w:jc w:val="both"/>
        <w:rPr>
          <w:rFonts w:asciiTheme="majorHAnsi" w:hAnsiTheme="majorHAnsi"/>
          <w:lang w:val="sr-Latn-ME"/>
        </w:rPr>
      </w:pPr>
      <w:r w:rsidRPr="00190C56">
        <w:rPr>
          <w:rFonts w:asciiTheme="majorHAnsi" w:hAnsiTheme="majorHAnsi"/>
        </w:rPr>
        <w:t>Ako investitor ostvaruje pravo na umanjenje naknade po više osnova iz stava 1 ovog člana primjenjuje se osnov za umanjenje koji je najpovoljniji za investitora.</w:t>
      </w:r>
    </w:p>
    <w:p w14:paraId="4C229BFC" w14:textId="77777777" w:rsidR="00190C56" w:rsidRPr="00190C56" w:rsidRDefault="00190C56" w:rsidP="00D95A55">
      <w:pPr>
        <w:shd w:val="clear" w:color="auto" w:fill="FFFFFF"/>
        <w:ind w:firstLine="540"/>
        <w:jc w:val="both"/>
        <w:rPr>
          <w:rFonts w:asciiTheme="majorHAnsi" w:eastAsia="Times New Roman" w:hAnsiTheme="majorHAnsi" w:cs="Arial"/>
          <w:lang w:val="sr-Latn-ME"/>
        </w:rPr>
      </w:pPr>
    </w:p>
    <w:bookmarkEnd w:id="21"/>
    <w:p w14:paraId="66C6E4AB" w14:textId="77777777" w:rsidR="00D95A55" w:rsidRPr="003F1D0A" w:rsidRDefault="00D95A55" w:rsidP="00D95A55">
      <w:pPr>
        <w:shd w:val="clear" w:color="auto" w:fill="FFFFFF"/>
        <w:jc w:val="center"/>
        <w:rPr>
          <w:rFonts w:ascii="Cambria" w:eastAsia="Times New Roman" w:hAnsi="Cambria" w:cs="Arial"/>
          <w:b/>
          <w:bCs/>
          <w:lang w:val="sr-Latn-ME"/>
        </w:rPr>
      </w:pPr>
      <w:r w:rsidRPr="003F1D0A">
        <w:rPr>
          <w:rFonts w:ascii="Cambria" w:eastAsia="Times New Roman" w:hAnsi="Cambria" w:cs="Arial"/>
          <w:b/>
          <w:bCs/>
          <w:lang w:val="sr-Latn-ME"/>
        </w:rPr>
        <w:t>IV NADZOR</w:t>
      </w:r>
    </w:p>
    <w:p w14:paraId="773F50F4" w14:textId="77777777" w:rsidR="00FD7208" w:rsidRDefault="00FD7208" w:rsidP="00D95A55">
      <w:pPr>
        <w:shd w:val="clear" w:color="auto" w:fill="FFFFFF"/>
        <w:jc w:val="center"/>
        <w:rPr>
          <w:rFonts w:ascii="Cambria" w:eastAsia="Times New Roman" w:hAnsi="Cambria" w:cs="Arial"/>
          <w:b/>
          <w:bCs/>
          <w:lang w:val="sr-Latn-ME"/>
        </w:rPr>
      </w:pPr>
    </w:p>
    <w:p w14:paraId="68A9DFE5" w14:textId="2DAFF8F2" w:rsidR="0029249E" w:rsidRPr="00582016" w:rsidRDefault="00FD7208" w:rsidP="003F1D0A">
      <w:pPr>
        <w:shd w:val="clear" w:color="auto" w:fill="FFFFFF"/>
        <w:jc w:val="center"/>
        <w:rPr>
          <w:rFonts w:ascii="Cambria" w:eastAsia="Times New Roman" w:hAnsi="Cambria" w:cs="Arial"/>
          <w:b/>
          <w:bCs/>
          <w:lang w:val="sr-Latn-ME"/>
        </w:rPr>
      </w:pPr>
      <w:r>
        <w:rPr>
          <w:rFonts w:ascii="Cambria" w:eastAsia="Times New Roman" w:hAnsi="Cambria" w:cs="Arial"/>
          <w:b/>
          <w:bCs/>
          <w:lang w:val="sr-Latn-ME"/>
        </w:rPr>
        <w:t>Član 15</w:t>
      </w:r>
    </w:p>
    <w:p w14:paraId="66A1ECCC" w14:textId="77777777" w:rsidR="0041636B" w:rsidRDefault="0041636B" w:rsidP="0041636B">
      <w:pPr>
        <w:shd w:val="clear" w:color="auto" w:fill="FFFFFF"/>
        <w:ind w:firstLine="708"/>
        <w:jc w:val="both"/>
        <w:rPr>
          <w:rFonts w:asciiTheme="majorHAnsi" w:hAnsiTheme="majorHAnsi"/>
          <w:lang w:val="sr-Latn-ME"/>
        </w:rPr>
      </w:pPr>
      <w:bookmarkStart w:id="23" w:name="str_4"/>
      <w:bookmarkEnd w:id="23"/>
      <w:r w:rsidRPr="0041636B">
        <w:rPr>
          <w:rFonts w:asciiTheme="majorHAnsi" w:hAnsiTheme="majorHAnsi"/>
        </w:rPr>
        <w:t>Nadzor nad sprovođenjem ove odluke vrši organ lokalne uprave nadlež</w:t>
      </w:r>
      <w:r w:rsidR="00644288">
        <w:rPr>
          <w:rFonts w:asciiTheme="majorHAnsi" w:hAnsiTheme="majorHAnsi"/>
        </w:rPr>
        <w:t>an za poslove uređenja prostora</w:t>
      </w:r>
      <w:r w:rsidR="00644288">
        <w:rPr>
          <w:rFonts w:asciiTheme="majorHAnsi" w:hAnsiTheme="majorHAnsi"/>
          <w:lang w:val="sr-Latn-ME"/>
        </w:rPr>
        <w:t xml:space="preserve">, </w:t>
      </w:r>
      <w:r w:rsidRPr="0041636B">
        <w:rPr>
          <w:rFonts w:asciiTheme="majorHAnsi" w:hAnsiTheme="majorHAnsi"/>
        </w:rPr>
        <w:t>a naplatu i kontrolu naplate naknade vrši organ lokalne uprave nadležan za poslove lokalnih javnih prihoda</w:t>
      </w:r>
    </w:p>
    <w:p w14:paraId="6D063941" w14:textId="77777777" w:rsidR="00F56EB6" w:rsidRDefault="00F56EB6" w:rsidP="0041636B">
      <w:pPr>
        <w:shd w:val="clear" w:color="auto" w:fill="FFFFFF"/>
        <w:ind w:firstLine="708"/>
        <w:jc w:val="both"/>
        <w:rPr>
          <w:lang w:val="sr-Latn-ME"/>
        </w:rPr>
      </w:pPr>
    </w:p>
    <w:p w14:paraId="106B3DDF" w14:textId="77777777" w:rsidR="0029249E" w:rsidRDefault="00BB7BCE" w:rsidP="00BB7BCE">
      <w:pPr>
        <w:shd w:val="clear" w:color="auto" w:fill="FFFFFF"/>
        <w:ind w:firstLine="708"/>
        <w:rPr>
          <w:rFonts w:asciiTheme="majorHAnsi" w:hAnsiTheme="majorHAnsi"/>
          <w:b/>
          <w:lang w:val="sr-Latn-ME"/>
        </w:rPr>
      </w:pPr>
      <w:r>
        <w:rPr>
          <w:rFonts w:asciiTheme="majorHAnsi" w:hAnsiTheme="majorHAnsi"/>
          <w:b/>
          <w:lang w:val="sr-Latn-ME"/>
        </w:rPr>
        <w:t xml:space="preserve">                                                                 </w:t>
      </w:r>
    </w:p>
    <w:p w14:paraId="1AFE6D33" w14:textId="77777777" w:rsidR="003F1D0A" w:rsidRDefault="003F1D0A" w:rsidP="003F1D0A">
      <w:pPr>
        <w:shd w:val="clear" w:color="auto" w:fill="FFFFFF"/>
        <w:ind w:firstLine="708"/>
        <w:jc w:val="center"/>
        <w:rPr>
          <w:rFonts w:asciiTheme="majorHAnsi" w:hAnsiTheme="majorHAnsi"/>
          <w:b/>
          <w:lang w:val="sr-Latn-ME"/>
        </w:rPr>
      </w:pPr>
    </w:p>
    <w:p w14:paraId="09FEDE7D" w14:textId="0A9BEDCC" w:rsidR="00F56EB6" w:rsidRPr="003F1D0A" w:rsidRDefault="00F56EB6" w:rsidP="003F1D0A">
      <w:pPr>
        <w:shd w:val="clear" w:color="auto" w:fill="FFFFFF"/>
        <w:ind w:firstLine="708"/>
        <w:jc w:val="center"/>
        <w:rPr>
          <w:rFonts w:asciiTheme="majorHAnsi" w:hAnsiTheme="majorHAnsi"/>
          <w:b/>
          <w:lang w:val="sr-Latn-ME"/>
        </w:rPr>
      </w:pPr>
      <w:r w:rsidRPr="00F56EB6">
        <w:rPr>
          <w:rFonts w:asciiTheme="majorHAnsi" w:hAnsiTheme="majorHAnsi"/>
          <w:b/>
          <w:lang w:val="sr-Latn-ME"/>
        </w:rPr>
        <w:t>Član 16</w:t>
      </w:r>
    </w:p>
    <w:p w14:paraId="11AA1A0F" w14:textId="77777777" w:rsidR="00F56EB6" w:rsidRPr="00F56EB6" w:rsidRDefault="00F56EB6" w:rsidP="00F56EB6">
      <w:pPr>
        <w:shd w:val="clear" w:color="auto" w:fill="FFFFFF"/>
        <w:ind w:firstLine="708"/>
        <w:jc w:val="both"/>
        <w:rPr>
          <w:rFonts w:asciiTheme="majorHAnsi" w:hAnsiTheme="majorHAnsi"/>
          <w:lang w:val="sr-Latn-ME"/>
        </w:rPr>
      </w:pPr>
      <w:r>
        <w:rPr>
          <w:rFonts w:asciiTheme="majorHAnsi" w:hAnsiTheme="majorHAnsi"/>
        </w:rPr>
        <w:t>U slu</w:t>
      </w:r>
      <w:r>
        <w:rPr>
          <w:rFonts w:asciiTheme="majorHAnsi" w:hAnsiTheme="majorHAnsi"/>
          <w:lang w:val="sr-Latn-ME"/>
        </w:rPr>
        <w:t>č</w:t>
      </w:r>
      <w:r w:rsidRPr="00F56EB6">
        <w:rPr>
          <w:rFonts w:asciiTheme="majorHAnsi" w:hAnsiTheme="majorHAnsi"/>
        </w:rPr>
        <w:t>aju spora u vezi sa realiz</w:t>
      </w:r>
      <w:r>
        <w:rPr>
          <w:rFonts w:asciiTheme="majorHAnsi" w:hAnsiTheme="majorHAnsi"/>
        </w:rPr>
        <w:t>acijom komunalnog opremanja gra</w:t>
      </w:r>
      <w:r>
        <w:rPr>
          <w:rFonts w:asciiTheme="majorHAnsi" w:hAnsiTheme="majorHAnsi"/>
          <w:lang w:val="sr-Latn-ME"/>
        </w:rPr>
        <w:t>đ</w:t>
      </w:r>
      <w:r w:rsidRPr="00F56EB6">
        <w:rPr>
          <w:rFonts w:asciiTheme="majorHAnsi" w:hAnsiTheme="majorHAnsi"/>
        </w:rPr>
        <w:t xml:space="preserve">evinskog zemljišta, ugovorne strane mogu pokrenuti spor pred nadležnim sudom u </w:t>
      </w:r>
      <w:r w:rsidRPr="00F56EB6">
        <w:rPr>
          <w:rFonts w:asciiTheme="majorHAnsi" w:hAnsiTheme="majorHAnsi"/>
          <w:lang w:val="sr-Latn-ME"/>
        </w:rPr>
        <w:t>Žabljaku.</w:t>
      </w:r>
    </w:p>
    <w:p w14:paraId="45B67137" w14:textId="77777777" w:rsidR="0041636B" w:rsidRPr="00F56EB6" w:rsidRDefault="0041636B" w:rsidP="00F56EB6">
      <w:pPr>
        <w:shd w:val="clear" w:color="auto" w:fill="FFFFFF"/>
        <w:jc w:val="both"/>
        <w:rPr>
          <w:rFonts w:asciiTheme="majorHAnsi" w:hAnsiTheme="majorHAnsi"/>
          <w:lang w:val="sr-Latn-ME"/>
        </w:rPr>
      </w:pPr>
    </w:p>
    <w:p w14:paraId="03221490" w14:textId="1C86D847" w:rsidR="00D95A55" w:rsidRDefault="00D95A55" w:rsidP="00D95A55">
      <w:pPr>
        <w:shd w:val="clear" w:color="auto" w:fill="FFFFFF"/>
        <w:jc w:val="center"/>
        <w:rPr>
          <w:rFonts w:ascii="Cambria" w:eastAsia="Times New Roman" w:hAnsi="Cambria" w:cs="Arial"/>
          <w:b/>
          <w:bCs/>
          <w:lang w:val="sr-Latn-ME"/>
        </w:rPr>
      </w:pPr>
      <w:r w:rsidRPr="003F1D0A">
        <w:rPr>
          <w:rFonts w:ascii="Cambria" w:eastAsia="Times New Roman" w:hAnsi="Cambria" w:cs="Arial"/>
          <w:b/>
          <w:bCs/>
          <w:lang w:val="sr-Latn-ME"/>
        </w:rPr>
        <w:t>PRELAZNA I ZAVRŠNE ODREDBE</w:t>
      </w:r>
    </w:p>
    <w:p w14:paraId="7C23DEC7" w14:textId="77777777" w:rsidR="003F1D0A" w:rsidRPr="003F1D0A" w:rsidRDefault="003F1D0A" w:rsidP="00D95A55">
      <w:pPr>
        <w:shd w:val="clear" w:color="auto" w:fill="FFFFFF"/>
        <w:jc w:val="center"/>
        <w:rPr>
          <w:rFonts w:ascii="Cambria" w:eastAsia="Times New Roman" w:hAnsi="Cambria" w:cs="Arial"/>
          <w:b/>
          <w:bCs/>
          <w:lang w:val="sr-Latn-ME"/>
        </w:rPr>
      </w:pPr>
    </w:p>
    <w:p w14:paraId="78C5BED4" w14:textId="7964E9CA" w:rsidR="0029249E" w:rsidRPr="00582016" w:rsidRDefault="00F56EB6" w:rsidP="003F1D0A">
      <w:pPr>
        <w:shd w:val="clear" w:color="auto" w:fill="FFFFFF"/>
        <w:jc w:val="center"/>
        <w:rPr>
          <w:rFonts w:ascii="Cambria" w:eastAsia="Times New Roman" w:hAnsi="Cambria" w:cs="Arial"/>
          <w:b/>
          <w:bCs/>
          <w:lang w:val="sr-Latn-ME"/>
        </w:rPr>
      </w:pPr>
      <w:bookmarkStart w:id="24" w:name="clan_18"/>
      <w:bookmarkStart w:id="25" w:name="clan_19"/>
      <w:bookmarkEnd w:id="24"/>
      <w:bookmarkEnd w:id="25"/>
      <w:r>
        <w:rPr>
          <w:rFonts w:ascii="Cambria" w:eastAsia="Times New Roman" w:hAnsi="Cambria" w:cs="Arial"/>
          <w:b/>
          <w:bCs/>
          <w:lang w:val="sr-Latn-ME"/>
        </w:rPr>
        <w:t>Član 17</w:t>
      </w:r>
    </w:p>
    <w:p w14:paraId="19D0BD7D" w14:textId="77777777" w:rsidR="00D95A55" w:rsidRPr="00582016" w:rsidRDefault="00D95A55" w:rsidP="00D95A55">
      <w:pPr>
        <w:shd w:val="clear" w:color="auto" w:fill="FFFFFF"/>
        <w:ind w:firstLine="540"/>
        <w:jc w:val="both"/>
        <w:rPr>
          <w:rFonts w:ascii="Cambria" w:eastAsia="Times New Roman" w:hAnsi="Cambria" w:cs="Arial"/>
          <w:lang w:val="sr-Latn-ME"/>
        </w:rPr>
      </w:pPr>
      <w:r w:rsidRPr="00582016">
        <w:rPr>
          <w:rFonts w:ascii="Cambria" w:eastAsia="Times New Roman" w:hAnsi="Cambria" w:cs="Arial"/>
          <w:lang w:val="sr-Latn-ME"/>
        </w:rPr>
        <w:t xml:space="preserve"> Postupci započeti do dana stupanja na snagu ove odluke u kojima nije zaključen ugovor, okončaće se po odredbama ove odluke, ukoliko je to povoljnije za investitora.</w:t>
      </w:r>
    </w:p>
    <w:p w14:paraId="78021EB4" w14:textId="77777777" w:rsidR="000F4B64" w:rsidRDefault="000F4B64" w:rsidP="00D95A55">
      <w:pPr>
        <w:shd w:val="clear" w:color="auto" w:fill="FFFFFF"/>
        <w:jc w:val="center"/>
        <w:rPr>
          <w:rFonts w:ascii="Cambria" w:eastAsia="Times New Roman" w:hAnsi="Cambria" w:cs="Arial"/>
          <w:lang w:val="sr-Latn-ME"/>
        </w:rPr>
      </w:pPr>
      <w:bookmarkStart w:id="26" w:name="clan_20"/>
      <w:bookmarkEnd w:id="26"/>
    </w:p>
    <w:p w14:paraId="2E701F83" w14:textId="6662DA7D" w:rsidR="0029249E" w:rsidRPr="00582016" w:rsidRDefault="00F56EB6" w:rsidP="003F1D0A">
      <w:pPr>
        <w:shd w:val="clear" w:color="auto" w:fill="FFFFFF"/>
        <w:jc w:val="center"/>
        <w:rPr>
          <w:rFonts w:ascii="Cambria" w:eastAsia="Times New Roman" w:hAnsi="Cambria" w:cs="Arial"/>
          <w:b/>
          <w:bCs/>
          <w:lang w:val="sr-Latn-ME"/>
        </w:rPr>
      </w:pPr>
      <w:r>
        <w:rPr>
          <w:rFonts w:ascii="Cambria" w:eastAsia="Times New Roman" w:hAnsi="Cambria" w:cs="Arial"/>
          <w:b/>
          <w:bCs/>
          <w:lang w:val="sr-Latn-ME"/>
        </w:rPr>
        <w:t>Član 18</w:t>
      </w:r>
    </w:p>
    <w:p w14:paraId="0F80893C" w14:textId="77777777" w:rsidR="00D95A55" w:rsidRPr="00582016" w:rsidRDefault="00D95A55" w:rsidP="00644288">
      <w:pPr>
        <w:shd w:val="clear" w:color="auto" w:fill="FFFFFF"/>
        <w:ind w:firstLine="540"/>
        <w:jc w:val="both"/>
        <w:rPr>
          <w:rFonts w:ascii="Cambria" w:eastAsia="Times New Roman" w:hAnsi="Cambria" w:cs="Arial"/>
          <w:lang w:val="sr-Latn-ME"/>
        </w:rPr>
      </w:pPr>
      <w:r w:rsidRPr="00582016">
        <w:rPr>
          <w:rFonts w:ascii="Cambria" w:eastAsia="Times New Roman" w:hAnsi="Cambria" w:cs="Arial"/>
          <w:lang w:val="sr-Latn-ME"/>
        </w:rPr>
        <w:t xml:space="preserve">Danom stupanja na snagu ove odluke prestaje da važi Odluka o naknadi za komunalno opremanje građevinskog zemljišta ("Službeni list CG - Opštinski propisi", br. </w:t>
      </w:r>
      <w:r w:rsidR="00BD35CF">
        <w:rPr>
          <w:rFonts w:ascii="Cambria" w:eastAsia="Times New Roman" w:hAnsi="Cambria" w:cs="Arial"/>
          <w:lang w:val="sr-Latn-ME"/>
        </w:rPr>
        <w:t>31/18).</w:t>
      </w:r>
    </w:p>
    <w:p w14:paraId="70F91C7D" w14:textId="072660F9" w:rsidR="001B3085" w:rsidRPr="00582016" w:rsidRDefault="00F56EB6" w:rsidP="003F1D0A">
      <w:pPr>
        <w:shd w:val="clear" w:color="auto" w:fill="FFFFFF"/>
        <w:jc w:val="center"/>
        <w:rPr>
          <w:rFonts w:ascii="Cambria" w:eastAsia="Times New Roman" w:hAnsi="Cambria" w:cs="Arial"/>
          <w:b/>
          <w:bCs/>
          <w:lang w:val="sr-Latn-ME"/>
        </w:rPr>
      </w:pPr>
      <w:bookmarkStart w:id="27" w:name="clan_21"/>
      <w:bookmarkEnd w:id="27"/>
      <w:r>
        <w:rPr>
          <w:rFonts w:ascii="Cambria" w:eastAsia="Times New Roman" w:hAnsi="Cambria" w:cs="Arial"/>
          <w:b/>
          <w:bCs/>
          <w:lang w:val="sr-Latn-ME"/>
        </w:rPr>
        <w:t>Član 19</w:t>
      </w:r>
    </w:p>
    <w:p w14:paraId="1FC6DED9" w14:textId="77777777" w:rsidR="00D95A55" w:rsidRPr="00582016" w:rsidRDefault="00D95A55" w:rsidP="00D95A55">
      <w:pPr>
        <w:shd w:val="clear" w:color="auto" w:fill="FFFFFF"/>
        <w:ind w:firstLine="540"/>
        <w:jc w:val="both"/>
        <w:rPr>
          <w:rFonts w:ascii="Cambria" w:eastAsia="Times New Roman" w:hAnsi="Cambria" w:cs="Arial"/>
          <w:lang w:val="sr-Latn-ME"/>
        </w:rPr>
      </w:pPr>
      <w:r w:rsidRPr="00582016">
        <w:rPr>
          <w:rFonts w:ascii="Cambria" w:eastAsia="Times New Roman" w:hAnsi="Cambria" w:cs="Arial"/>
          <w:lang w:val="sr-Latn-ME"/>
        </w:rPr>
        <w:t>Ova odluka stupa na snagu osmog dana od dana objavljivanja u "Službenom listu Crne Gore - Opštinski propisi".</w:t>
      </w:r>
    </w:p>
    <w:p w14:paraId="2B5FF2FD" w14:textId="77777777" w:rsidR="00D95A55" w:rsidRDefault="00D95A55" w:rsidP="00D95A55">
      <w:pPr>
        <w:shd w:val="clear" w:color="auto" w:fill="FFFFFF"/>
        <w:jc w:val="both"/>
        <w:rPr>
          <w:rFonts w:ascii="Cambria" w:eastAsia="Times New Roman" w:hAnsi="Cambria" w:cs="Arial"/>
          <w:lang w:val="sr-Latn-ME"/>
        </w:rPr>
      </w:pPr>
    </w:p>
    <w:p w14:paraId="1AF9AAAE" w14:textId="77777777" w:rsidR="00FD7208" w:rsidRPr="00582016" w:rsidRDefault="00FD7208" w:rsidP="00D95A55">
      <w:pPr>
        <w:shd w:val="clear" w:color="auto" w:fill="FFFFFF"/>
        <w:jc w:val="both"/>
        <w:rPr>
          <w:rFonts w:ascii="Cambria" w:eastAsia="Times New Roman" w:hAnsi="Cambria" w:cs="Arial"/>
          <w:lang w:val="sr-Latn-ME"/>
        </w:rPr>
      </w:pPr>
    </w:p>
    <w:p w14:paraId="771595B9" w14:textId="77777777" w:rsidR="00EF386A" w:rsidRPr="000E416B" w:rsidRDefault="00EF386A" w:rsidP="00EF386A">
      <w:pPr>
        <w:jc w:val="both"/>
        <w:rPr>
          <w:rFonts w:asciiTheme="majorHAnsi" w:hAnsiTheme="majorHAnsi"/>
        </w:rPr>
      </w:pPr>
      <w:r w:rsidRPr="000E416B">
        <w:rPr>
          <w:rFonts w:asciiTheme="majorHAnsi" w:hAnsiTheme="majorHAnsi"/>
        </w:rPr>
        <w:t>Broj: 01-030-_______</w:t>
      </w:r>
    </w:p>
    <w:p w14:paraId="121DC31C" w14:textId="77777777" w:rsidR="00EF386A" w:rsidRPr="000E416B" w:rsidRDefault="00EF386A" w:rsidP="00EF386A">
      <w:pPr>
        <w:jc w:val="both"/>
        <w:rPr>
          <w:rFonts w:asciiTheme="majorHAnsi" w:hAnsiTheme="majorHAnsi"/>
        </w:rPr>
      </w:pPr>
      <w:r w:rsidRPr="000E416B">
        <w:rPr>
          <w:rFonts w:asciiTheme="majorHAnsi" w:hAnsiTheme="majorHAnsi"/>
        </w:rPr>
        <w:t>Šavnik,__________2020.godine</w:t>
      </w:r>
    </w:p>
    <w:p w14:paraId="1AD2C80A" w14:textId="77777777" w:rsidR="00EF386A" w:rsidRDefault="00EF386A" w:rsidP="00EF386A">
      <w:pPr>
        <w:jc w:val="both"/>
        <w:rPr>
          <w:rFonts w:asciiTheme="majorHAnsi" w:hAnsiTheme="majorHAnsi"/>
          <w:lang w:val="sr-Latn-ME"/>
        </w:rPr>
      </w:pPr>
    </w:p>
    <w:p w14:paraId="2350EA52" w14:textId="77777777" w:rsidR="00FD7208" w:rsidRPr="00FD7208" w:rsidRDefault="00FD7208" w:rsidP="00EF386A">
      <w:pPr>
        <w:jc w:val="both"/>
        <w:rPr>
          <w:rFonts w:asciiTheme="majorHAnsi" w:hAnsiTheme="majorHAnsi"/>
          <w:lang w:val="sr-Latn-ME"/>
        </w:rPr>
      </w:pPr>
    </w:p>
    <w:p w14:paraId="723A1896" w14:textId="77777777" w:rsidR="00EF386A" w:rsidRPr="000E416B" w:rsidRDefault="00EF386A" w:rsidP="00EF386A">
      <w:pPr>
        <w:jc w:val="center"/>
        <w:rPr>
          <w:rFonts w:asciiTheme="majorHAnsi" w:hAnsiTheme="majorHAnsi"/>
          <w:b/>
        </w:rPr>
      </w:pPr>
      <w:r w:rsidRPr="000E416B">
        <w:rPr>
          <w:rFonts w:asciiTheme="majorHAnsi" w:hAnsiTheme="majorHAnsi"/>
          <w:b/>
        </w:rPr>
        <w:t>SKUPŠTINA OPŠTINE ŠAVNIK</w:t>
      </w:r>
    </w:p>
    <w:p w14:paraId="39CE39AA" w14:textId="77777777" w:rsidR="00EF386A" w:rsidRPr="000E416B" w:rsidRDefault="00EF386A" w:rsidP="00EF386A">
      <w:pPr>
        <w:jc w:val="center"/>
        <w:rPr>
          <w:rFonts w:asciiTheme="majorHAnsi" w:hAnsiTheme="majorHAnsi"/>
          <w:lang w:val="pt-BR"/>
        </w:rPr>
      </w:pPr>
      <w:r w:rsidRPr="000E416B">
        <w:rPr>
          <w:rFonts w:asciiTheme="majorHAnsi" w:hAnsiTheme="majorHAnsi"/>
          <w:lang w:val="pt-BR"/>
        </w:rPr>
        <w:t>P R E D S J E D N I K</w:t>
      </w:r>
    </w:p>
    <w:p w14:paraId="3786FC4F" w14:textId="6E548F44" w:rsidR="00EF386A" w:rsidRPr="000E416B" w:rsidRDefault="0029249E" w:rsidP="00EF386A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lang w:val="en-US"/>
        </w:rPr>
        <w:t xml:space="preserve">mr </w:t>
      </w:r>
      <w:r w:rsidR="00EF386A" w:rsidRPr="000E416B">
        <w:rPr>
          <w:rFonts w:asciiTheme="majorHAnsi" w:hAnsiTheme="majorHAnsi"/>
          <w:b/>
        </w:rPr>
        <w:t>Jugoslav Jakić, s.r.</w:t>
      </w:r>
    </w:p>
    <w:p w14:paraId="508A3C76" w14:textId="77777777" w:rsidR="00EF386A" w:rsidRPr="000E416B" w:rsidRDefault="00EF386A" w:rsidP="00EF386A">
      <w:pPr>
        <w:ind w:left="330" w:firstLine="378"/>
        <w:jc w:val="center"/>
        <w:rPr>
          <w:rFonts w:asciiTheme="majorHAnsi" w:hAnsiTheme="majorHAnsi"/>
          <w:b/>
        </w:rPr>
      </w:pPr>
    </w:p>
    <w:p w14:paraId="623E6BEF" w14:textId="77777777" w:rsidR="001D001C" w:rsidRPr="00D95A55" w:rsidRDefault="001D001C" w:rsidP="00D95A55"/>
    <w:sectPr w:rsidR="001D001C" w:rsidRPr="00D95A55" w:rsidSect="003D7B10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469E0" w14:textId="77777777" w:rsidR="001B54CD" w:rsidRDefault="001B54CD" w:rsidP="00D95A55">
      <w:r>
        <w:separator/>
      </w:r>
    </w:p>
  </w:endnote>
  <w:endnote w:type="continuationSeparator" w:id="0">
    <w:p w14:paraId="67B3172C" w14:textId="77777777" w:rsidR="001B54CD" w:rsidRDefault="001B54CD" w:rsidP="00D9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1AA95" w14:textId="77777777" w:rsidR="001B54CD" w:rsidRDefault="001B54CD" w:rsidP="00D95A55">
      <w:r>
        <w:separator/>
      </w:r>
    </w:p>
  </w:footnote>
  <w:footnote w:type="continuationSeparator" w:id="0">
    <w:p w14:paraId="23BA1127" w14:textId="77777777" w:rsidR="001B54CD" w:rsidRDefault="001B54CD" w:rsidP="00D95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452AB"/>
    <w:multiLevelType w:val="hybridMultilevel"/>
    <w:tmpl w:val="FF60CA4C"/>
    <w:lvl w:ilvl="0" w:tplc="E1F61F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2C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0C5E3C"/>
    <w:multiLevelType w:val="hybridMultilevel"/>
    <w:tmpl w:val="6E3E9CDA"/>
    <w:lvl w:ilvl="0" w:tplc="6E3A242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AB7319"/>
    <w:multiLevelType w:val="hybridMultilevel"/>
    <w:tmpl w:val="ED569902"/>
    <w:lvl w:ilvl="0" w:tplc="0B38B108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0C"/>
    <w:rsid w:val="000128A6"/>
    <w:rsid w:val="00022748"/>
    <w:rsid w:val="00034D30"/>
    <w:rsid w:val="0004593F"/>
    <w:rsid w:val="00063845"/>
    <w:rsid w:val="00064C66"/>
    <w:rsid w:val="00065868"/>
    <w:rsid w:val="00066A57"/>
    <w:rsid w:val="0008743E"/>
    <w:rsid w:val="000970FC"/>
    <w:rsid w:val="000A3B76"/>
    <w:rsid w:val="000E3FD5"/>
    <w:rsid w:val="000F4B64"/>
    <w:rsid w:val="000F75B2"/>
    <w:rsid w:val="00121CA8"/>
    <w:rsid w:val="001249A3"/>
    <w:rsid w:val="00153D36"/>
    <w:rsid w:val="0016168E"/>
    <w:rsid w:val="00161BC5"/>
    <w:rsid w:val="00166889"/>
    <w:rsid w:val="00190C56"/>
    <w:rsid w:val="001A22D6"/>
    <w:rsid w:val="001B3085"/>
    <w:rsid w:val="001B54CD"/>
    <w:rsid w:val="001D001C"/>
    <w:rsid w:val="001D1342"/>
    <w:rsid w:val="001E0AE5"/>
    <w:rsid w:val="001F10E0"/>
    <w:rsid w:val="001F1A63"/>
    <w:rsid w:val="001F5A8D"/>
    <w:rsid w:val="00213DE9"/>
    <w:rsid w:val="00214EF0"/>
    <w:rsid w:val="0023641B"/>
    <w:rsid w:val="00245F41"/>
    <w:rsid w:val="0025251C"/>
    <w:rsid w:val="00266A8A"/>
    <w:rsid w:val="00276FA6"/>
    <w:rsid w:val="002770DB"/>
    <w:rsid w:val="00280912"/>
    <w:rsid w:val="0029249E"/>
    <w:rsid w:val="00293D50"/>
    <w:rsid w:val="002A5F6B"/>
    <w:rsid w:val="002C3B3F"/>
    <w:rsid w:val="002D0525"/>
    <w:rsid w:val="002D4ACE"/>
    <w:rsid w:val="002E19A6"/>
    <w:rsid w:val="002E6CA0"/>
    <w:rsid w:val="002F0F83"/>
    <w:rsid w:val="0030024D"/>
    <w:rsid w:val="00321919"/>
    <w:rsid w:val="00325D0D"/>
    <w:rsid w:val="00343516"/>
    <w:rsid w:val="00350146"/>
    <w:rsid w:val="00360D86"/>
    <w:rsid w:val="0037336D"/>
    <w:rsid w:val="003A12DF"/>
    <w:rsid w:val="003A2817"/>
    <w:rsid w:val="003B4465"/>
    <w:rsid w:val="003D3330"/>
    <w:rsid w:val="003D7B10"/>
    <w:rsid w:val="003E2D3E"/>
    <w:rsid w:val="003F1D0A"/>
    <w:rsid w:val="003F29C9"/>
    <w:rsid w:val="0040249C"/>
    <w:rsid w:val="0041636B"/>
    <w:rsid w:val="00444FE7"/>
    <w:rsid w:val="0045595A"/>
    <w:rsid w:val="004658DC"/>
    <w:rsid w:val="00474191"/>
    <w:rsid w:val="004948EE"/>
    <w:rsid w:val="00496E3E"/>
    <w:rsid w:val="004A575B"/>
    <w:rsid w:val="004B7434"/>
    <w:rsid w:val="004B7839"/>
    <w:rsid w:val="004F17CF"/>
    <w:rsid w:val="004F7CA3"/>
    <w:rsid w:val="005069E7"/>
    <w:rsid w:val="0052667B"/>
    <w:rsid w:val="0053531A"/>
    <w:rsid w:val="00540996"/>
    <w:rsid w:val="00562632"/>
    <w:rsid w:val="00566BA6"/>
    <w:rsid w:val="0057387D"/>
    <w:rsid w:val="00591EEE"/>
    <w:rsid w:val="005931F3"/>
    <w:rsid w:val="005958C0"/>
    <w:rsid w:val="005C63DC"/>
    <w:rsid w:val="005E0C0C"/>
    <w:rsid w:val="005F0762"/>
    <w:rsid w:val="00607A19"/>
    <w:rsid w:val="00627AAA"/>
    <w:rsid w:val="00642BF9"/>
    <w:rsid w:val="00644288"/>
    <w:rsid w:val="00647E4D"/>
    <w:rsid w:val="00652444"/>
    <w:rsid w:val="006547D0"/>
    <w:rsid w:val="00660306"/>
    <w:rsid w:val="00661271"/>
    <w:rsid w:val="00673479"/>
    <w:rsid w:val="00676627"/>
    <w:rsid w:val="006827BE"/>
    <w:rsid w:val="00682AC1"/>
    <w:rsid w:val="006842BB"/>
    <w:rsid w:val="006B31AC"/>
    <w:rsid w:val="006D1376"/>
    <w:rsid w:val="006E345B"/>
    <w:rsid w:val="00701B0A"/>
    <w:rsid w:val="0073205E"/>
    <w:rsid w:val="0073438E"/>
    <w:rsid w:val="00735F75"/>
    <w:rsid w:val="0075065B"/>
    <w:rsid w:val="007778EC"/>
    <w:rsid w:val="007922CE"/>
    <w:rsid w:val="007955C8"/>
    <w:rsid w:val="00796E42"/>
    <w:rsid w:val="007971CE"/>
    <w:rsid w:val="007B77CD"/>
    <w:rsid w:val="007C293B"/>
    <w:rsid w:val="007C37A3"/>
    <w:rsid w:val="007C6F97"/>
    <w:rsid w:val="007E73D1"/>
    <w:rsid w:val="008024E1"/>
    <w:rsid w:val="008034E4"/>
    <w:rsid w:val="00812735"/>
    <w:rsid w:val="00820229"/>
    <w:rsid w:val="00822947"/>
    <w:rsid w:val="00830C9A"/>
    <w:rsid w:val="008357E0"/>
    <w:rsid w:val="0084042B"/>
    <w:rsid w:val="008656BF"/>
    <w:rsid w:val="00866EB1"/>
    <w:rsid w:val="00870420"/>
    <w:rsid w:val="008731EF"/>
    <w:rsid w:val="008A3454"/>
    <w:rsid w:val="008B5DD2"/>
    <w:rsid w:val="008B7367"/>
    <w:rsid w:val="008D2529"/>
    <w:rsid w:val="008E0D64"/>
    <w:rsid w:val="008E2FC9"/>
    <w:rsid w:val="0090182B"/>
    <w:rsid w:val="00903AC6"/>
    <w:rsid w:val="00916AFA"/>
    <w:rsid w:val="0091793F"/>
    <w:rsid w:val="00923A53"/>
    <w:rsid w:val="00943371"/>
    <w:rsid w:val="00946E51"/>
    <w:rsid w:val="00952ED7"/>
    <w:rsid w:val="00954E28"/>
    <w:rsid w:val="009618EB"/>
    <w:rsid w:val="009634A9"/>
    <w:rsid w:val="009719D4"/>
    <w:rsid w:val="0098373C"/>
    <w:rsid w:val="00991B0C"/>
    <w:rsid w:val="0099254F"/>
    <w:rsid w:val="00997AA1"/>
    <w:rsid w:val="009B02C7"/>
    <w:rsid w:val="009B2CA2"/>
    <w:rsid w:val="009D0FF1"/>
    <w:rsid w:val="009D687A"/>
    <w:rsid w:val="009E60BF"/>
    <w:rsid w:val="009F1AD9"/>
    <w:rsid w:val="00A02FF6"/>
    <w:rsid w:val="00A10A93"/>
    <w:rsid w:val="00A10E67"/>
    <w:rsid w:val="00A14A34"/>
    <w:rsid w:val="00A16255"/>
    <w:rsid w:val="00A24052"/>
    <w:rsid w:val="00A3564D"/>
    <w:rsid w:val="00A35F55"/>
    <w:rsid w:val="00A53714"/>
    <w:rsid w:val="00A65B21"/>
    <w:rsid w:val="00A71154"/>
    <w:rsid w:val="00A80DC0"/>
    <w:rsid w:val="00A8659F"/>
    <w:rsid w:val="00AA1F81"/>
    <w:rsid w:val="00AC4555"/>
    <w:rsid w:val="00AE6D9F"/>
    <w:rsid w:val="00B226C7"/>
    <w:rsid w:val="00B3584B"/>
    <w:rsid w:val="00B601F3"/>
    <w:rsid w:val="00B637B6"/>
    <w:rsid w:val="00B711C7"/>
    <w:rsid w:val="00B72A74"/>
    <w:rsid w:val="00B845EC"/>
    <w:rsid w:val="00B8575A"/>
    <w:rsid w:val="00BA065D"/>
    <w:rsid w:val="00BA1503"/>
    <w:rsid w:val="00BB7BCE"/>
    <w:rsid w:val="00BC136B"/>
    <w:rsid w:val="00BD35CF"/>
    <w:rsid w:val="00C05A5F"/>
    <w:rsid w:val="00C10B18"/>
    <w:rsid w:val="00C17FEE"/>
    <w:rsid w:val="00C21104"/>
    <w:rsid w:val="00C21344"/>
    <w:rsid w:val="00C33A01"/>
    <w:rsid w:val="00C47D2D"/>
    <w:rsid w:val="00C513D1"/>
    <w:rsid w:val="00C533F7"/>
    <w:rsid w:val="00C579BD"/>
    <w:rsid w:val="00C63D9B"/>
    <w:rsid w:val="00C951C7"/>
    <w:rsid w:val="00C975F6"/>
    <w:rsid w:val="00CB7EA1"/>
    <w:rsid w:val="00CE04EA"/>
    <w:rsid w:val="00CF26CC"/>
    <w:rsid w:val="00CF6DE5"/>
    <w:rsid w:val="00D139FE"/>
    <w:rsid w:val="00D21515"/>
    <w:rsid w:val="00D33A32"/>
    <w:rsid w:val="00D441E3"/>
    <w:rsid w:val="00D466A2"/>
    <w:rsid w:val="00D529A8"/>
    <w:rsid w:val="00D56373"/>
    <w:rsid w:val="00D7523E"/>
    <w:rsid w:val="00D95A55"/>
    <w:rsid w:val="00DA6CD5"/>
    <w:rsid w:val="00DE339D"/>
    <w:rsid w:val="00DF4E75"/>
    <w:rsid w:val="00E0249E"/>
    <w:rsid w:val="00E05B1E"/>
    <w:rsid w:val="00E1249B"/>
    <w:rsid w:val="00E13528"/>
    <w:rsid w:val="00E145E2"/>
    <w:rsid w:val="00E718D0"/>
    <w:rsid w:val="00E93790"/>
    <w:rsid w:val="00E96428"/>
    <w:rsid w:val="00EA16FB"/>
    <w:rsid w:val="00EA582D"/>
    <w:rsid w:val="00EA628B"/>
    <w:rsid w:val="00EB047C"/>
    <w:rsid w:val="00EC0C97"/>
    <w:rsid w:val="00EE4D4E"/>
    <w:rsid w:val="00EF386A"/>
    <w:rsid w:val="00F04942"/>
    <w:rsid w:val="00F13A76"/>
    <w:rsid w:val="00F23123"/>
    <w:rsid w:val="00F56EB6"/>
    <w:rsid w:val="00F5783A"/>
    <w:rsid w:val="00F606E9"/>
    <w:rsid w:val="00F740B4"/>
    <w:rsid w:val="00F769E2"/>
    <w:rsid w:val="00F7789A"/>
    <w:rsid w:val="00F94B7A"/>
    <w:rsid w:val="00FB27F6"/>
    <w:rsid w:val="00FC6088"/>
    <w:rsid w:val="00FD7208"/>
    <w:rsid w:val="00FF2995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328DD"/>
  <w15:docId w15:val="{28E09A30-12D7-45F9-90A8-F089DFB4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C0C"/>
    <w:pPr>
      <w:widowControl w:val="0"/>
      <w:suppressAutoHyphens/>
    </w:pPr>
    <w:rPr>
      <w:rFonts w:ascii="Times New Roman" w:hAnsi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E0C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E6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60BF"/>
    <w:rPr>
      <w:rFonts w:ascii="Tahoma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1F1A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6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E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EB1"/>
    <w:rPr>
      <w:rFonts w:ascii="Times New Roman" w:hAnsi="Times New Roman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EB1"/>
    <w:rPr>
      <w:rFonts w:ascii="Times New Roman" w:hAnsi="Times New Roman"/>
      <w:b/>
      <w:bCs/>
      <w:sz w:val="20"/>
      <w:szCs w:val="20"/>
      <w:lang w:val="sr-Cyrl-CS"/>
    </w:rPr>
  </w:style>
  <w:style w:type="paragraph" w:styleId="Revision">
    <w:name w:val="Revision"/>
    <w:hidden/>
    <w:uiPriority w:val="99"/>
    <w:semiHidden/>
    <w:rsid w:val="003D7B10"/>
    <w:rPr>
      <w:rFonts w:ascii="Times New Roman" w:hAnsi="Times New Roman"/>
      <w:sz w:val="24"/>
      <w:szCs w:val="24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5A55"/>
    <w:pPr>
      <w:widowControl/>
      <w:suppressAutoHyphens w:val="0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5A55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95A55"/>
    <w:rPr>
      <w:vertAlign w:val="superscript"/>
    </w:rPr>
  </w:style>
  <w:style w:type="paragraph" w:customStyle="1" w:styleId="C31X">
    <w:name w:val="C31X"/>
    <w:basedOn w:val="Normal"/>
    <w:uiPriority w:val="99"/>
    <w:rsid w:val="0075065B"/>
    <w:pPr>
      <w:widowControl/>
      <w:suppressAutoHyphens w:val="0"/>
      <w:autoSpaceDE w:val="0"/>
      <w:autoSpaceDN w:val="0"/>
      <w:adjustRightInd w:val="0"/>
      <w:spacing w:before="60" w:after="60"/>
      <w:jc w:val="center"/>
    </w:pPr>
    <w:rPr>
      <w:rFonts w:eastAsiaTheme="minorEastAsia"/>
      <w:b/>
      <w:bCs/>
      <w:color w:val="000000"/>
      <w:sz w:val="22"/>
      <w:szCs w:val="22"/>
      <w:lang w:val="en-US"/>
    </w:rPr>
  </w:style>
  <w:style w:type="paragraph" w:customStyle="1" w:styleId="T30X">
    <w:name w:val="T30X"/>
    <w:basedOn w:val="Normal"/>
    <w:uiPriority w:val="99"/>
    <w:rsid w:val="0075065B"/>
    <w:pPr>
      <w:widowControl/>
      <w:suppressAutoHyphens w:val="0"/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7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1079B-952F-4B93-9749-433FFED3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</Company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Imovina-Ljilja</dc:creator>
  <cp:lastModifiedBy>pc</cp:lastModifiedBy>
  <cp:revision>4</cp:revision>
  <cp:lastPrinted>2012-07-25T09:12:00Z</cp:lastPrinted>
  <dcterms:created xsi:type="dcterms:W3CDTF">2020-11-12T09:25:00Z</dcterms:created>
  <dcterms:modified xsi:type="dcterms:W3CDTF">2020-11-12T09:39:00Z</dcterms:modified>
</cp:coreProperties>
</file>