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543F3" w14:textId="77777777" w:rsidR="001B372F" w:rsidRPr="0041779D" w:rsidRDefault="001B372F" w:rsidP="002D176F">
      <w:pPr>
        <w:spacing w:after="0" w:line="240" w:lineRule="auto"/>
        <w:ind w:right="77"/>
        <w:jc w:val="right"/>
        <w:rPr>
          <w:rFonts w:asciiTheme="majorHAnsi" w:eastAsia="Arial" w:hAnsiTheme="majorHAnsi" w:cs="Arial"/>
          <w:b/>
          <w:bCs/>
          <w:sz w:val="24"/>
          <w:szCs w:val="24"/>
          <w:u w:val="single"/>
          <w:lang w:val="sr-Latn-ME"/>
        </w:rPr>
      </w:pPr>
      <w:r w:rsidRPr="0041779D">
        <w:rPr>
          <w:rFonts w:asciiTheme="majorHAnsi" w:eastAsia="Arial" w:hAnsiTheme="majorHAnsi" w:cs="Arial"/>
          <w:b/>
          <w:bCs/>
          <w:sz w:val="24"/>
          <w:szCs w:val="24"/>
          <w:u w:val="single"/>
          <w:lang w:val="sr-Latn-ME"/>
        </w:rPr>
        <w:t>NACRT</w:t>
      </w:r>
    </w:p>
    <w:p w14:paraId="4D51B39D" w14:textId="20360BA0" w:rsidR="00EE47E8" w:rsidRPr="00EE47E8" w:rsidRDefault="001B372F" w:rsidP="00E03192">
      <w:pPr>
        <w:ind w:firstLine="720"/>
        <w:jc w:val="both"/>
        <w:rPr>
          <w:rFonts w:asciiTheme="majorHAnsi" w:hAnsiTheme="majorHAnsi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 osnovu člana 164 stav 11 Zakona o planiranju prostora i izgradnji objekata ("Službeni list CG", b</w:t>
      </w:r>
      <w:r w:rsidRPr="001B372F">
        <w:rPr>
          <w:rFonts w:asciiTheme="majorHAnsi" w:eastAsia="Arial" w:hAnsiTheme="majorHAnsi" w:cs="Arial"/>
          <w:spacing w:val="-13"/>
          <w:sz w:val="24"/>
          <w:szCs w:val="24"/>
          <w:lang w:val="sr-Latn-ME"/>
        </w:rPr>
        <w:t>r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. 64/17, 44/18, 63/18, 11/19 i 82/20),</w:t>
      </w:r>
      <w:r w:rsidRPr="001B372F">
        <w:rPr>
          <w:rFonts w:asciiTheme="majorHAnsi" w:eastAsia="Times New Roman" w:hAnsiTheme="majorHAnsi" w:cs="Times New Roman"/>
          <w:sz w:val="20"/>
          <w:szCs w:val="20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člana 38 </w:t>
      </w:r>
      <w:r w:rsidR="001033AB">
        <w:rPr>
          <w:rFonts w:asciiTheme="majorHAnsi" w:eastAsia="Arial" w:hAnsiTheme="majorHAnsi" w:cs="Arial"/>
          <w:sz w:val="24"/>
          <w:szCs w:val="24"/>
          <w:lang w:val="sr-Latn-ME"/>
        </w:rPr>
        <w:t xml:space="preserve">stav 1 </w:t>
      </w:r>
      <w:r w:rsidR="00E568B5" w:rsidRPr="000E416B">
        <w:rPr>
          <w:rFonts w:asciiTheme="majorHAnsi" w:eastAsia="Arial" w:hAnsiTheme="majorHAnsi" w:cs="Arial"/>
          <w:sz w:val="24"/>
          <w:szCs w:val="24"/>
          <w:lang w:val="sr-Latn-ME"/>
        </w:rPr>
        <w:t>tačka</w:t>
      </w:r>
      <w:r w:rsidRPr="000E416B">
        <w:rPr>
          <w:rFonts w:asciiTheme="majorHAnsi" w:eastAsia="Arial" w:hAnsiTheme="majorHAnsi" w:cs="Arial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2 i 8 Zаkоnа о lоkаlnој sаmоuprаvi („Službeni list CG“, br. 2/18, 34/19 i 38/20)</w:t>
      </w:r>
      <w:r w:rsidR="00E568B5" w:rsidRPr="000E416B">
        <w:rPr>
          <w:rFonts w:asciiTheme="majorHAnsi" w:eastAsia="Arial" w:hAnsiTheme="majorHAnsi" w:cs="Arial"/>
          <w:sz w:val="24"/>
          <w:szCs w:val="24"/>
          <w:lang w:val="sr-Latn-ME"/>
        </w:rPr>
        <w:t xml:space="preserve"> i </w:t>
      </w:r>
      <w:r w:rsidRPr="000E416B">
        <w:rPr>
          <w:rFonts w:asciiTheme="majorHAnsi" w:eastAsia="Arial" w:hAnsiTheme="majorHAnsi" w:cs="Arial"/>
          <w:sz w:val="24"/>
          <w:szCs w:val="24"/>
          <w:lang w:val="sr-Latn-ME"/>
        </w:rPr>
        <w:t xml:space="preserve"> </w:t>
      </w:r>
      <w:proofErr w:type="spellStart"/>
      <w:r w:rsidR="00E568B5" w:rsidRPr="000E416B">
        <w:rPr>
          <w:rFonts w:asciiTheme="majorHAnsi" w:hAnsiTheme="majorHAnsi"/>
        </w:rPr>
        <w:t>člana</w:t>
      </w:r>
      <w:proofErr w:type="spellEnd"/>
      <w:r w:rsidR="00E568B5" w:rsidRPr="000E416B">
        <w:rPr>
          <w:rFonts w:asciiTheme="majorHAnsi" w:hAnsiTheme="majorHAnsi"/>
        </w:rPr>
        <w:t xml:space="preserve"> 35 </w:t>
      </w:r>
      <w:proofErr w:type="spellStart"/>
      <w:r w:rsidR="00E568B5" w:rsidRPr="000E416B">
        <w:rPr>
          <w:rFonts w:asciiTheme="majorHAnsi" w:hAnsiTheme="majorHAnsi"/>
        </w:rPr>
        <w:t>stav</w:t>
      </w:r>
      <w:proofErr w:type="spellEnd"/>
      <w:r w:rsidR="00E568B5" w:rsidRPr="000E416B">
        <w:rPr>
          <w:rFonts w:asciiTheme="majorHAnsi" w:hAnsiTheme="majorHAnsi"/>
        </w:rPr>
        <w:t xml:space="preserve"> 1 </w:t>
      </w:r>
      <w:proofErr w:type="spellStart"/>
      <w:r w:rsidR="00E568B5" w:rsidRPr="000E416B">
        <w:rPr>
          <w:rFonts w:asciiTheme="majorHAnsi" w:hAnsiTheme="majorHAnsi"/>
        </w:rPr>
        <w:t>tačka</w:t>
      </w:r>
      <w:proofErr w:type="spellEnd"/>
      <w:r w:rsidR="00E568B5" w:rsidRPr="000E416B">
        <w:rPr>
          <w:rFonts w:asciiTheme="majorHAnsi" w:hAnsiTheme="majorHAnsi"/>
        </w:rPr>
        <w:t xml:space="preserve"> 2 </w:t>
      </w:r>
      <w:proofErr w:type="spellStart"/>
      <w:r w:rsidR="00686ACD">
        <w:rPr>
          <w:rFonts w:asciiTheme="majorHAnsi" w:hAnsiTheme="majorHAnsi"/>
        </w:rPr>
        <w:t>i</w:t>
      </w:r>
      <w:proofErr w:type="spellEnd"/>
      <w:r w:rsidR="00686ACD">
        <w:rPr>
          <w:rFonts w:asciiTheme="majorHAnsi" w:hAnsiTheme="majorHAnsi"/>
        </w:rPr>
        <w:t xml:space="preserve"> 8</w:t>
      </w:r>
      <w:r w:rsidR="007B22EA">
        <w:rPr>
          <w:rFonts w:asciiTheme="majorHAnsi" w:hAnsiTheme="majorHAnsi"/>
        </w:rPr>
        <w:t xml:space="preserve"> </w:t>
      </w:r>
      <w:proofErr w:type="spellStart"/>
      <w:r w:rsidR="00E568B5" w:rsidRPr="000E416B">
        <w:rPr>
          <w:rFonts w:asciiTheme="majorHAnsi" w:hAnsiTheme="majorHAnsi"/>
        </w:rPr>
        <w:t>Statuta</w:t>
      </w:r>
      <w:proofErr w:type="spellEnd"/>
      <w:r w:rsidR="00E568B5" w:rsidRPr="000E416B">
        <w:rPr>
          <w:rFonts w:asciiTheme="majorHAnsi" w:hAnsiTheme="majorHAnsi"/>
        </w:rPr>
        <w:t xml:space="preserve"> </w:t>
      </w:r>
      <w:proofErr w:type="spellStart"/>
      <w:r w:rsidR="00E568B5" w:rsidRPr="000E416B">
        <w:rPr>
          <w:rFonts w:asciiTheme="majorHAnsi" w:hAnsiTheme="majorHAnsi"/>
        </w:rPr>
        <w:t>Opštine</w:t>
      </w:r>
      <w:proofErr w:type="spellEnd"/>
      <w:r w:rsidR="00E568B5" w:rsidRPr="000E416B">
        <w:rPr>
          <w:rFonts w:asciiTheme="majorHAnsi" w:hAnsiTheme="majorHAnsi"/>
        </w:rPr>
        <w:t xml:space="preserve"> </w:t>
      </w:r>
      <w:proofErr w:type="spellStart"/>
      <w:r w:rsidR="00E568B5" w:rsidRPr="000E416B">
        <w:rPr>
          <w:rFonts w:asciiTheme="majorHAnsi" w:hAnsiTheme="majorHAnsi"/>
        </w:rPr>
        <w:t>Šavnik</w:t>
      </w:r>
      <w:proofErr w:type="spellEnd"/>
      <w:r w:rsidR="00E568B5" w:rsidRPr="000E416B">
        <w:rPr>
          <w:rFonts w:asciiTheme="majorHAnsi" w:hAnsiTheme="majorHAnsi"/>
        </w:rPr>
        <w:t xml:space="preserve"> </w:t>
      </w:r>
      <w:r w:rsidR="00E568B5" w:rsidRPr="000E416B">
        <w:rPr>
          <w:rFonts w:asciiTheme="majorHAnsi" w:hAnsiTheme="majorHAnsi"/>
          <w:lang w:val="pl-PL"/>
        </w:rPr>
        <w:t>(,,Sl.list CG-opštinski propisi“, br</w:t>
      </w:r>
      <w:r w:rsidR="00E568B5" w:rsidRPr="000E416B">
        <w:rPr>
          <w:rFonts w:asciiTheme="majorHAnsi" w:hAnsiTheme="majorHAnsi"/>
        </w:rPr>
        <w:t>. 31/18),</w:t>
      </w:r>
      <w:r w:rsidR="00E568B5"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 uz prethodnu saglasnost Vlade Crne </w:t>
      </w:r>
      <w:proofErr w:type="gramStart"/>
      <w:r w:rsidR="00E568B5"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Gore </w:t>
      </w:r>
      <w:r w:rsidR="00E568B5" w:rsidRPr="001B372F">
        <w:rPr>
          <w:rFonts w:asciiTheme="majorHAnsi" w:eastAsia="Arial" w:hAnsiTheme="majorHAnsi" w:cs="Arial"/>
          <w:spacing w:val="12"/>
          <w:sz w:val="24"/>
          <w:szCs w:val="24"/>
          <w:lang w:val="sr-Latn-ME"/>
        </w:rPr>
        <w:t xml:space="preserve"> </w:t>
      </w:r>
      <w:r w:rsidR="00E568B5" w:rsidRPr="001B372F">
        <w:rPr>
          <w:rFonts w:asciiTheme="majorHAnsi" w:eastAsia="Arial" w:hAnsiTheme="majorHAnsi" w:cs="Arial"/>
          <w:sz w:val="24"/>
          <w:szCs w:val="24"/>
          <w:lang w:val="sr-Latn-ME"/>
        </w:rPr>
        <w:t>b</w:t>
      </w:r>
      <w:r w:rsidR="00E568B5" w:rsidRPr="001B372F">
        <w:rPr>
          <w:rFonts w:asciiTheme="majorHAnsi" w:eastAsia="Arial" w:hAnsiTheme="majorHAnsi" w:cs="Arial"/>
          <w:spacing w:val="-13"/>
          <w:sz w:val="24"/>
          <w:szCs w:val="24"/>
          <w:lang w:val="sr-Latn-ME"/>
        </w:rPr>
        <w:t>r</w:t>
      </w:r>
      <w:r w:rsidR="00E568B5" w:rsidRPr="001B372F">
        <w:rPr>
          <w:rFonts w:asciiTheme="majorHAnsi" w:eastAsia="Arial" w:hAnsiTheme="majorHAnsi" w:cs="Arial"/>
          <w:sz w:val="24"/>
          <w:szCs w:val="24"/>
          <w:lang w:val="sr-Latn-ME"/>
        </w:rPr>
        <w:t>.</w:t>
      </w:r>
      <w:proofErr w:type="gramEnd"/>
      <w:r w:rsidR="00E568B5" w:rsidRPr="001B372F">
        <w:rPr>
          <w:rFonts w:asciiTheme="majorHAnsi" w:eastAsia="Arial" w:hAnsiTheme="majorHAnsi" w:cs="Arial"/>
          <w:sz w:val="24"/>
          <w:szCs w:val="24"/>
          <w:u w:val="single" w:color="000000"/>
          <w:lang w:val="sr-Latn-ME"/>
        </w:rPr>
        <w:t xml:space="preserve">      </w:t>
      </w:r>
      <w:r w:rsidR="00E568B5" w:rsidRPr="001B372F">
        <w:rPr>
          <w:rFonts w:asciiTheme="majorHAnsi" w:eastAsia="Arial" w:hAnsiTheme="majorHAnsi" w:cs="Arial"/>
          <w:spacing w:val="66"/>
          <w:sz w:val="24"/>
          <w:szCs w:val="24"/>
          <w:u w:val="single" w:color="000000"/>
          <w:lang w:val="sr-Latn-ME"/>
        </w:rPr>
        <w:t xml:space="preserve"> </w:t>
      </w:r>
      <w:r w:rsidR="00E568B5" w:rsidRPr="001B372F">
        <w:rPr>
          <w:rFonts w:asciiTheme="majorHAnsi" w:eastAsia="Arial" w:hAnsiTheme="majorHAnsi" w:cs="Arial"/>
          <w:spacing w:val="-64"/>
          <w:sz w:val="24"/>
          <w:szCs w:val="24"/>
          <w:lang w:val="sr-Latn-ME"/>
        </w:rPr>
        <w:t xml:space="preserve"> </w:t>
      </w:r>
      <w:r w:rsidR="00E568B5" w:rsidRPr="001B372F">
        <w:rPr>
          <w:rFonts w:asciiTheme="majorHAnsi" w:eastAsia="Arial" w:hAnsiTheme="majorHAnsi" w:cs="Arial"/>
          <w:sz w:val="24"/>
          <w:szCs w:val="24"/>
          <w:lang w:val="sr-Latn-ME"/>
        </w:rPr>
        <w:t>od</w:t>
      </w:r>
      <w:r w:rsidR="00E568B5" w:rsidRPr="001B372F">
        <w:rPr>
          <w:rFonts w:asciiTheme="majorHAnsi" w:eastAsia="Arial" w:hAnsiTheme="majorHAnsi" w:cs="Arial"/>
          <w:spacing w:val="66"/>
          <w:sz w:val="24"/>
          <w:szCs w:val="24"/>
          <w:lang w:val="sr-Latn-ME"/>
        </w:rPr>
        <w:t xml:space="preserve"> </w:t>
      </w:r>
      <w:r w:rsidR="00E568B5" w:rsidRPr="001B372F">
        <w:rPr>
          <w:rFonts w:asciiTheme="majorHAnsi" w:eastAsia="Arial" w:hAnsiTheme="majorHAnsi" w:cs="Arial"/>
          <w:sz w:val="24"/>
          <w:szCs w:val="24"/>
          <w:u w:val="single" w:color="000000"/>
          <w:lang w:val="sr-Latn-ME"/>
        </w:rPr>
        <w:t xml:space="preserve">          ________</w:t>
      </w:r>
      <w:r w:rsidR="00E568B5"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. godine, </w:t>
      </w:r>
      <w:r w:rsidR="00E568B5" w:rsidRPr="000E416B">
        <w:rPr>
          <w:rFonts w:asciiTheme="majorHAnsi" w:hAnsiTheme="majorHAnsi"/>
        </w:rPr>
        <w:t xml:space="preserve"> </w:t>
      </w:r>
      <w:proofErr w:type="spellStart"/>
      <w:r w:rsidR="00E568B5" w:rsidRPr="000E416B">
        <w:rPr>
          <w:rFonts w:asciiTheme="majorHAnsi" w:hAnsiTheme="majorHAnsi"/>
        </w:rPr>
        <w:t>na</w:t>
      </w:r>
      <w:proofErr w:type="spellEnd"/>
      <w:r w:rsidR="00E568B5" w:rsidRPr="000E416B">
        <w:rPr>
          <w:rFonts w:asciiTheme="majorHAnsi" w:hAnsiTheme="majorHAnsi"/>
        </w:rPr>
        <w:t xml:space="preserve"> </w:t>
      </w:r>
      <w:proofErr w:type="spellStart"/>
      <w:r w:rsidR="00E568B5" w:rsidRPr="000E416B">
        <w:rPr>
          <w:rFonts w:asciiTheme="majorHAnsi" w:hAnsiTheme="majorHAnsi"/>
        </w:rPr>
        <w:t>sjednici</w:t>
      </w:r>
      <w:proofErr w:type="spellEnd"/>
      <w:r w:rsidR="00E568B5" w:rsidRPr="000E416B">
        <w:rPr>
          <w:rFonts w:asciiTheme="majorHAnsi" w:hAnsiTheme="majorHAnsi"/>
        </w:rPr>
        <w:t xml:space="preserve"> </w:t>
      </w:r>
      <w:proofErr w:type="spellStart"/>
      <w:r w:rsidR="00E568B5" w:rsidRPr="000E416B">
        <w:rPr>
          <w:rFonts w:asciiTheme="majorHAnsi" w:hAnsiTheme="majorHAnsi"/>
        </w:rPr>
        <w:t>održanoj</w:t>
      </w:r>
      <w:proofErr w:type="spellEnd"/>
      <w:r w:rsidR="00E568B5" w:rsidRPr="000E416B">
        <w:rPr>
          <w:rFonts w:asciiTheme="majorHAnsi" w:hAnsiTheme="majorHAnsi"/>
        </w:rPr>
        <w:t xml:space="preserve"> dana  __________2020. god., </w:t>
      </w:r>
      <w:proofErr w:type="spellStart"/>
      <w:r w:rsidR="00E568B5" w:rsidRPr="000E416B">
        <w:rPr>
          <w:rFonts w:asciiTheme="majorHAnsi" w:hAnsiTheme="majorHAnsi"/>
          <w:b/>
          <w:i/>
        </w:rPr>
        <w:t>donijela</w:t>
      </w:r>
      <w:proofErr w:type="spellEnd"/>
      <w:r w:rsidR="00E568B5" w:rsidRPr="000E416B">
        <w:rPr>
          <w:rFonts w:asciiTheme="majorHAnsi" w:hAnsiTheme="majorHAnsi"/>
          <w:b/>
          <w:i/>
        </w:rPr>
        <w:t xml:space="preserve"> j</w:t>
      </w:r>
      <w:r w:rsidR="00E03192">
        <w:rPr>
          <w:rFonts w:asciiTheme="majorHAnsi" w:hAnsiTheme="majorHAnsi"/>
          <w:b/>
          <w:i/>
        </w:rPr>
        <w:t>e</w:t>
      </w:r>
    </w:p>
    <w:p w14:paraId="29309C17" w14:textId="77777777" w:rsidR="001B372F" w:rsidRPr="00E03192" w:rsidRDefault="001B372F" w:rsidP="001B372F">
      <w:pPr>
        <w:spacing w:after="0" w:line="240" w:lineRule="auto"/>
        <w:ind w:left="115" w:right="77"/>
        <w:jc w:val="center"/>
        <w:rPr>
          <w:rFonts w:asciiTheme="majorHAnsi" w:eastAsia="Times New Roman" w:hAnsiTheme="majorHAnsi" w:cs="Times New Roman"/>
          <w:sz w:val="24"/>
          <w:szCs w:val="24"/>
          <w:lang w:val="sr-Latn-ME"/>
        </w:rPr>
      </w:pPr>
      <w:r w:rsidRPr="00E03192">
        <w:rPr>
          <w:rFonts w:asciiTheme="majorHAnsi" w:eastAsia="Arial" w:hAnsiTheme="majorHAnsi" w:cs="Arial"/>
          <w:b/>
          <w:sz w:val="24"/>
          <w:szCs w:val="24"/>
          <w:lang w:val="sr-Latn-ME"/>
        </w:rPr>
        <w:t>ODLUKU</w:t>
      </w:r>
    </w:p>
    <w:p w14:paraId="48E0E46A" w14:textId="77777777" w:rsidR="001B372F" w:rsidRPr="001B372F" w:rsidRDefault="001B372F" w:rsidP="001B372F">
      <w:pPr>
        <w:spacing w:after="0" w:line="240" w:lineRule="auto"/>
        <w:ind w:left="115" w:right="77"/>
        <w:jc w:val="center"/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  <w:t>o naknadi za urbanu sanaciju</w:t>
      </w:r>
    </w:p>
    <w:p w14:paraId="76A789FA" w14:textId="77777777" w:rsidR="001B372F" w:rsidRPr="001B372F" w:rsidRDefault="001B372F" w:rsidP="001B372F">
      <w:pPr>
        <w:spacing w:after="0" w:line="240" w:lineRule="auto"/>
        <w:ind w:left="115" w:right="77"/>
        <w:jc w:val="center"/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</w:pPr>
    </w:p>
    <w:p w14:paraId="14652300" w14:textId="77777777" w:rsidR="001B372F" w:rsidRPr="001B372F" w:rsidRDefault="001B372F" w:rsidP="001B372F">
      <w:pPr>
        <w:spacing w:after="0" w:line="240" w:lineRule="auto"/>
        <w:ind w:left="115" w:right="77"/>
        <w:jc w:val="center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I OSNOVNE ODREDBE</w:t>
      </w:r>
    </w:p>
    <w:p w14:paraId="06FC6F20" w14:textId="77777777" w:rsidR="001B372F" w:rsidRPr="001B372F" w:rsidRDefault="001B372F" w:rsidP="001B372F">
      <w:pPr>
        <w:spacing w:after="0" w:line="240" w:lineRule="auto"/>
        <w:ind w:left="115" w:right="72"/>
        <w:jc w:val="center"/>
        <w:rPr>
          <w:rFonts w:asciiTheme="majorHAnsi" w:eastAsia="Arial" w:hAnsiTheme="majorHAnsi" w:cs="Arial"/>
          <w:b/>
          <w:position w:val="-1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position w:val="-1"/>
          <w:sz w:val="24"/>
          <w:szCs w:val="24"/>
          <w:lang w:val="sr-Latn-ME"/>
        </w:rPr>
        <w:t>Član 1</w:t>
      </w:r>
    </w:p>
    <w:p w14:paraId="1D3FD3FA" w14:textId="0E0278F2" w:rsidR="001B372F" w:rsidRDefault="001B372F" w:rsidP="001B372F">
      <w:pPr>
        <w:spacing w:after="0" w:line="240" w:lineRule="auto"/>
        <w:ind w:right="72" w:firstLine="54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Ovom odlukom propisuju se visina, uslovi, način, rokovi i postupak plaćanja naknade za urbanu sanaciju (u daljem tekstu: naknada).</w:t>
      </w:r>
    </w:p>
    <w:p w14:paraId="0FE693BD" w14:textId="77777777" w:rsidR="00E03192" w:rsidRPr="001B372F" w:rsidRDefault="00E03192" w:rsidP="001B372F">
      <w:pPr>
        <w:spacing w:after="0" w:line="240" w:lineRule="auto"/>
        <w:ind w:right="72" w:firstLine="54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34B3DDE3" w14:textId="77777777" w:rsidR="001B372F" w:rsidRPr="001B372F" w:rsidRDefault="001B372F" w:rsidP="001B37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ME"/>
        </w:rPr>
      </w:pPr>
      <w:r w:rsidRPr="001B372F">
        <w:rPr>
          <w:rFonts w:asciiTheme="majorHAnsi" w:eastAsia="Times New Roman" w:hAnsiTheme="majorHAnsi" w:cs="Times New Roman"/>
          <w:b/>
          <w:sz w:val="24"/>
          <w:szCs w:val="24"/>
          <w:lang w:val="sr-Latn-ME"/>
        </w:rPr>
        <w:t>Rodna senzitivnost</w:t>
      </w:r>
    </w:p>
    <w:p w14:paraId="73540C8D" w14:textId="77777777" w:rsidR="001B372F" w:rsidRPr="001B372F" w:rsidRDefault="001B372F" w:rsidP="001B372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Latn-ME"/>
        </w:rPr>
      </w:pPr>
      <w:r w:rsidRPr="001B372F">
        <w:rPr>
          <w:rFonts w:asciiTheme="majorHAnsi" w:eastAsia="Times New Roman" w:hAnsiTheme="majorHAnsi" w:cs="Times New Roman"/>
          <w:b/>
          <w:sz w:val="24"/>
          <w:szCs w:val="24"/>
          <w:lang w:val="sr-Latn-ME"/>
        </w:rPr>
        <w:t>Član 2</w:t>
      </w:r>
    </w:p>
    <w:p w14:paraId="7A727B2D" w14:textId="77777777" w:rsidR="001B372F" w:rsidRPr="001B372F" w:rsidRDefault="001B372F" w:rsidP="001B372F">
      <w:pPr>
        <w:spacing w:after="0" w:line="240" w:lineRule="auto"/>
        <w:ind w:right="72" w:firstLine="540"/>
        <w:jc w:val="both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Times New Roman" w:hAnsiTheme="majorHAnsi" w:cs="Times New Roman"/>
          <w:sz w:val="24"/>
          <w:szCs w:val="24"/>
          <w:lang w:val="sr-Latn-ME"/>
        </w:rPr>
        <w:t>Izrazi koji se u ovoj odluci koriste za fizička lica u muškom rodu podrazumjevaju iste izraze u ženskom rodu.</w:t>
      </w:r>
    </w:p>
    <w:p w14:paraId="14EC543A" w14:textId="77777777" w:rsidR="001B372F" w:rsidRPr="001B372F" w:rsidRDefault="001B372F" w:rsidP="001B372F">
      <w:pPr>
        <w:tabs>
          <w:tab w:val="left" w:pos="2214"/>
        </w:tabs>
        <w:spacing w:after="0" w:line="240" w:lineRule="auto"/>
        <w:ind w:right="77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ab/>
      </w:r>
    </w:p>
    <w:p w14:paraId="4967F7AE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position w:val="-1"/>
          <w:sz w:val="24"/>
          <w:szCs w:val="24"/>
          <w:lang w:val="sr-Latn-ME"/>
        </w:rPr>
        <w:t>II VISINA I USLOVI</w:t>
      </w:r>
    </w:p>
    <w:p w14:paraId="3495BA69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Član 3</w:t>
      </w:r>
    </w:p>
    <w:p w14:paraId="6F1D0CB5" w14:textId="77777777" w:rsidR="001B372F" w:rsidRPr="001B372F" w:rsidRDefault="001B372F" w:rsidP="00FF32F8">
      <w:pPr>
        <w:spacing w:after="0" w:line="240" w:lineRule="auto"/>
        <w:ind w:right="77" w:firstLine="54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Naknadu </w:t>
      </w:r>
      <w:r w:rsidRPr="001B372F">
        <w:rPr>
          <w:rFonts w:asciiTheme="majorHAnsi" w:eastAsia="Arial" w:hAnsiTheme="majorHAnsi" w:cs="Arial"/>
          <w:spacing w:val="6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plaća vlasnik bespravnog objekta.</w:t>
      </w:r>
    </w:p>
    <w:p w14:paraId="487D6F4B" w14:textId="38134C2C" w:rsidR="001B372F" w:rsidRPr="001B372F" w:rsidRDefault="001B372F" w:rsidP="001B372F">
      <w:pPr>
        <w:spacing w:after="0" w:line="240" w:lineRule="auto"/>
        <w:ind w:right="72" w:firstLine="54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Naknada se obračunava po</w:t>
      </w:r>
      <w:r w:rsidRPr="001B372F">
        <w:rPr>
          <w:rFonts w:asciiTheme="majorHAnsi" w:eastAsia="Arial" w:hAnsiTheme="majorHAnsi" w:cs="Arial"/>
          <w:spacing w:val="22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m</w:t>
      </w:r>
      <w:r w:rsidRPr="001B372F">
        <w:rPr>
          <w:rFonts w:asciiTheme="majorHAnsi" w:eastAsia="Arial" w:hAnsiTheme="majorHAnsi" w:cs="Arial"/>
          <w:position w:val="7"/>
          <w:sz w:val="24"/>
          <w:szCs w:val="24"/>
          <w:vertAlign w:val="superscript"/>
          <w:lang w:val="sr-Latn-ME"/>
        </w:rPr>
        <w:t>2</w:t>
      </w:r>
      <w:r w:rsidRPr="001B372F">
        <w:rPr>
          <w:rFonts w:asciiTheme="majorHAnsi" w:eastAsia="Arial" w:hAnsiTheme="majorHAnsi" w:cs="Arial"/>
          <w:position w:val="7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neto</w:t>
      </w:r>
      <w:r w:rsidRPr="001B372F">
        <w:rPr>
          <w:rFonts w:asciiTheme="majorHAnsi" w:eastAsia="Arial" w:hAnsiTheme="majorHAnsi" w:cs="Arial"/>
          <w:spacing w:val="22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površine</w:t>
      </w:r>
      <w:r w:rsidRPr="001B372F">
        <w:rPr>
          <w:rFonts w:asciiTheme="majorHAnsi" w:eastAsia="Arial" w:hAnsiTheme="majorHAnsi" w:cs="Arial"/>
          <w:spacing w:val="22"/>
          <w:sz w:val="24"/>
          <w:szCs w:val="24"/>
          <w:lang w:val="sr-Latn-ME"/>
        </w:rPr>
        <w:t xml:space="preserve"> </w:t>
      </w:r>
      <w:r w:rsidR="00EE47E8">
        <w:rPr>
          <w:rFonts w:asciiTheme="majorHAnsi" w:eastAsia="Arial" w:hAnsiTheme="majorHAnsi" w:cs="Arial"/>
          <w:spacing w:val="22"/>
          <w:sz w:val="24"/>
          <w:szCs w:val="24"/>
          <w:lang w:val="sr-Latn-ME"/>
        </w:rPr>
        <w:t xml:space="preserve">bespravnog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objekta</w:t>
      </w:r>
      <w:r w:rsidRPr="001B372F">
        <w:rPr>
          <w:rFonts w:asciiTheme="majorHAnsi" w:eastAsia="Arial" w:hAnsiTheme="majorHAnsi" w:cs="Arial"/>
          <w:spacing w:val="22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na osnovu elaborata premjera izvedenog stanja izgrađenog objekta ili dijela objekta, ovjerenog od strane licencirane geodetske organizacije </w:t>
      </w:r>
      <w:r w:rsidR="00EE47E8">
        <w:rPr>
          <w:rFonts w:asciiTheme="majorHAnsi" w:eastAsia="Arial" w:hAnsiTheme="majorHAnsi" w:cs="Arial"/>
          <w:sz w:val="24"/>
          <w:szCs w:val="24"/>
          <w:lang w:val="sr-Latn-ME"/>
        </w:rPr>
        <w:t>koji ovjerava Uprava za nekretnine.</w:t>
      </w:r>
    </w:p>
    <w:p w14:paraId="0F236DAF" w14:textId="1F14759E" w:rsidR="001B372F" w:rsidRP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Obračun površina objekta vrši se prema propisu kojim je uređen način obračuna površine i zapremine zgrade tokom izrade tehničke dokumentacije za građenje</w:t>
      </w:r>
      <w:r w:rsidR="00235A4D">
        <w:rPr>
          <w:rFonts w:asciiTheme="majorHAnsi" w:eastAsia="Arial" w:hAnsiTheme="majorHAnsi" w:cs="Arial"/>
          <w:sz w:val="24"/>
          <w:szCs w:val="24"/>
          <w:lang w:val="sr-Latn-ME"/>
        </w:rPr>
        <w:t>.</w:t>
      </w:r>
    </w:p>
    <w:p w14:paraId="5D339974" w14:textId="77777777" w:rsidR="001B372F" w:rsidRP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1F92F0E7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position w:val="-1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position w:val="-1"/>
          <w:sz w:val="24"/>
          <w:szCs w:val="24"/>
          <w:lang w:val="sr-Latn-ME"/>
        </w:rPr>
        <w:t>Član 4</w:t>
      </w:r>
    </w:p>
    <w:p w14:paraId="633087C3" w14:textId="77777777" w:rsidR="001B372F" w:rsidRP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Naknada se utvrđuje u zavisnosti od zone, stepena opremljenosti građevinskog zemljišta, prosječnih troškova opremanja građevinskog zemljišta, troškova mjera urbane sanacije prostora devastiranih bespravnom gradnjom, načina plaćanja utvrđenog iznosa naknade i vrste i namjene objekta</w:t>
      </w:r>
      <w:r w:rsidRPr="001B372F"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  <w:t xml:space="preserve">. </w:t>
      </w:r>
    </w:p>
    <w:p w14:paraId="57D5265F" w14:textId="77777777" w:rsidR="001B372F" w:rsidRP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</w:pPr>
    </w:p>
    <w:p w14:paraId="272DDEE2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Član 5</w:t>
      </w:r>
    </w:p>
    <w:p w14:paraId="25CC4BCF" w14:textId="77777777" w:rsidR="001B372F" w:rsidRPr="000E416B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Granice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zona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utvrđene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su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osnovu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zahvata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planskih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dokumenata,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u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skladu</w:t>
      </w:r>
      <w:r w:rsidRPr="001B372F">
        <w:rPr>
          <w:rFonts w:asciiTheme="majorHAnsi" w:eastAsia="Arial" w:hAnsiTheme="majorHAnsi" w:cs="Arial"/>
          <w:spacing w:val="8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sa grafičkim prilogom koji je sastavni dio ove odluke, i to:</w:t>
      </w:r>
    </w:p>
    <w:p w14:paraId="29851785" w14:textId="77777777" w:rsidR="00E568B5" w:rsidRPr="000E416B" w:rsidRDefault="00E568B5" w:rsidP="00E568B5">
      <w:pPr>
        <w:spacing w:after="0" w:line="240" w:lineRule="auto"/>
        <w:ind w:right="7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71E4228E" w14:textId="77777777" w:rsidR="00E568B5" w:rsidRPr="001B372F" w:rsidRDefault="00E568B5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580E883D" w14:textId="77777777" w:rsidR="00B51577" w:rsidRPr="000E416B" w:rsidRDefault="00B51577" w:rsidP="00B51577">
      <w:pPr>
        <w:pStyle w:val="C31X"/>
        <w:rPr>
          <w:rFonts w:asciiTheme="majorHAnsi" w:hAnsiTheme="majorHAnsi"/>
        </w:rPr>
      </w:pPr>
      <w:bookmarkStart w:id="0" w:name="_Hlk499276020"/>
      <w:r w:rsidRPr="000E416B">
        <w:rPr>
          <w:rFonts w:asciiTheme="majorHAnsi" w:hAnsiTheme="majorHAnsi"/>
        </w:rPr>
        <w:t>PRVA ZONA</w:t>
      </w:r>
    </w:p>
    <w:p w14:paraId="408D604E" w14:textId="77777777" w:rsidR="00B51577" w:rsidRPr="000E416B" w:rsidRDefault="00B51577" w:rsidP="00B51577">
      <w:pPr>
        <w:pStyle w:val="T30X"/>
        <w:rPr>
          <w:rFonts w:asciiTheme="majorHAnsi" w:hAnsiTheme="majorHAnsi"/>
        </w:rPr>
      </w:pPr>
      <w:proofErr w:type="spellStart"/>
      <w:r w:rsidRPr="000E416B">
        <w:rPr>
          <w:rFonts w:asciiTheme="majorHAnsi" w:hAnsiTheme="majorHAnsi"/>
        </w:rPr>
        <w:t>Obuhvata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koji </w:t>
      </w:r>
      <w:proofErr w:type="spellStart"/>
      <w:r w:rsidRPr="000E416B">
        <w:rPr>
          <w:rFonts w:asciiTheme="majorHAnsi" w:hAnsiTheme="majorHAnsi"/>
        </w:rPr>
        <w:t>pripada</w:t>
      </w:r>
      <w:proofErr w:type="spellEnd"/>
      <w:r w:rsidRPr="000E416B">
        <w:rPr>
          <w:rFonts w:asciiTheme="majorHAnsi" w:hAnsiTheme="majorHAnsi"/>
        </w:rPr>
        <w:t xml:space="preserve">: </w:t>
      </w:r>
      <w:proofErr w:type="spellStart"/>
      <w:r w:rsidRPr="000E416B">
        <w:rPr>
          <w:rFonts w:asciiTheme="majorHAnsi" w:hAnsiTheme="majorHAnsi"/>
        </w:rPr>
        <w:t>urbanističkim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zonama</w:t>
      </w:r>
      <w:proofErr w:type="spellEnd"/>
      <w:r w:rsidRPr="000E416B">
        <w:rPr>
          <w:rFonts w:asciiTheme="majorHAnsi" w:hAnsiTheme="majorHAnsi"/>
        </w:rPr>
        <w:t xml:space="preserve"> 1, 2, 3, 4, 5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6 </w:t>
      </w:r>
      <w:proofErr w:type="spellStart"/>
      <w:r w:rsidRPr="000E416B">
        <w:rPr>
          <w:rFonts w:asciiTheme="majorHAnsi" w:hAnsiTheme="majorHAnsi"/>
        </w:rPr>
        <w:t>Detaljnog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plana </w:t>
      </w:r>
      <w:proofErr w:type="spellStart"/>
      <w:r w:rsidRPr="000E416B">
        <w:rPr>
          <w:rFonts w:asciiTheme="majorHAnsi" w:hAnsiTheme="majorHAnsi"/>
        </w:rPr>
        <w:t>Šavnik</w:t>
      </w:r>
      <w:proofErr w:type="spellEnd"/>
      <w:r w:rsidRPr="000E416B">
        <w:rPr>
          <w:rFonts w:asciiTheme="majorHAnsi" w:hAnsiTheme="majorHAnsi"/>
        </w:rPr>
        <w:t xml:space="preserve"> - jug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urbanističkim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zonama</w:t>
      </w:r>
      <w:proofErr w:type="spellEnd"/>
      <w:r w:rsidRPr="000E416B">
        <w:rPr>
          <w:rFonts w:asciiTheme="majorHAnsi" w:hAnsiTheme="majorHAnsi"/>
        </w:rPr>
        <w:t xml:space="preserve"> 1, 2, 3, 4, 5, 6, 7, 8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9 </w:t>
      </w:r>
      <w:proofErr w:type="spellStart"/>
      <w:r w:rsidRPr="000E416B">
        <w:rPr>
          <w:rFonts w:asciiTheme="majorHAnsi" w:hAnsiTheme="majorHAnsi"/>
        </w:rPr>
        <w:t>Detaljnog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plana </w:t>
      </w:r>
      <w:proofErr w:type="spellStart"/>
      <w:r w:rsidRPr="000E416B">
        <w:rPr>
          <w:rFonts w:asciiTheme="majorHAnsi" w:hAnsiTheme="majorHAnsi"/>
        </w:rPr>
        <w:t>Šavnik</w:t>
      </w:r>
      <w:proofErr w:type="spellEnd"/>
      <w:r w:rsidRPr="000E416B">
        <w:rPr>
          <w:rFonts w:asciiTheme="majorHAnsi" w:hAnsiTheme="majorHAnsi"/>
        </w:rPr>
        <w:t xml:space="preserve"> - </w:t>
      </w:r>
      <w:proofErr w:type="spellStart"/>
      <w:r w:rsidRPr="000E416B">
        <w:rPr>
          <w:rFonts w:asciiTheme="majorHAnsi" w:hAnsiTheme="majorHAnsi"/>
        </w:rPr>
        <w:t>sjever</w:t>
      </w:r>
      <w:proofErr w:type="spellEnd"/>
      <w:r w:rsidRPr="000E416B">
        <w:rPr>
          <w:rFonts w:asciiTheme="majorHAnsi" w:hAnsiTheme="majorHAnsi"/>
        </w:rPr>
        <w:t>.</w:t>
      </w:r>
    </w:p>
    <w:p w14:paraId="0AB46981" w14:textId="77777777" w:rsidR="00B51577" w:rsidRPr="000E416B" w:rsidRDefault="00B51577" w:rsidP="00B51577">
      <w:pPr>
        <w:pStyle w:val="C31X"/>
        <w:rPr>
          <w:rFonts w:asciiTheme="majorHAnsi" w:hAnsiTheme="majorHAnsi"/>
        </w:rPr>
      </w:pPr>
      <w:r w:rsidRPr="000E416B">
        <w:rPr>
          <w:rFonts w:asciiTheme="majorHAnsi" w:hAnsiTheme="majorHAnsi"/>
        </w:rPr>
        <w:lastRenderedPageBreak/>
        <w:t>DRUGA ZONA</w:t>
      </w:r>
    </w:p>
    <w:p w14:paraId="4640332F" w14:textId="77777777" w:rsidR="00B51577" w:rsidRPr="000E416B" w:rsidRDefault="00B51577" w:rsidP="00B51577">
      <w:pPr>
        <w:pStyle w:val="T30X"/>
        <w:rPr>
          <w:rFonts w:asciiTheme="majorHAnsi" w:hAnsiTheme="majorHAnsi"/>
        </w:rPr>
      </w:pPr>
      <w:proofErr w:type="spellStart"/>
      <w:r w:rsidRPr="000E416B">
        <w:rPr>
          <w:rFonts w:asciiTheme="majorHAnsi" w:hAnsiTheme="majorHAnsi"/>
        </w:rPr>
        <w:t>Obuhvata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Generalnog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rješenja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Šavnika</w:t>
      </w:r>
      <w:proofErr w:type="spellEnd"/>
      <w:r w:rsidRPr="000E416B">
        <w:rPr>
          <w:rFonts w:asciiTheme="majorHAnsi" w:hAnsiTheme="majorHAnsi"/>
        </w:rPr>
        <w:t xml:space="preserve"> koji </w:t>
      </w:r>
      <w:proofErr w:type="spellStart"/>
      <w:r w:rsidRPr="000E416B">
        <w:rPr>
          <w:rFonts w:asciiTheme="majorHAnsi" w:hAnsiTheme="majorHAnsi"/>
        </w:rPr>
        <w:t>nijesu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obuhvaćeni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Prvom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zonom</w:t>
      </w:r>
      <w:proofErr w:type="spellEnd"/>
      <w:r w:rsidRPr="000E416B">
        <w:rPr>
          <w:rFonts w:asciiTheme="majorHAnsi" w:hAnsiTheme="majorHAnsi"/>
        </w:rPr>
        <w:t xml:space="preserve">,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Generalnog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rješenja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Boana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u </w:t>
      </w:r>
      <w:proofErr w:type="spellStart"/>
      <w:r w:rsidRPr="000E416B">
        <w:rPr>
          <w:rFonts w:asciiTheme="majorHAnsi" w:hAnsiTheme="majorHAnsi"/>
        </w:rPr>
        <w:t>širini</w:t>
      </w:r>
      <w:proofErr w:type="spellEnd"/>
      <w:r w:rsidRPr="000E416B">
        <w:rPr>
          <w:rFonts w:asciiTheme="majorHAnsi" w:hAnsiTheme="majorHAnsi"/>
        </w:rPr>
        <w:t xml:space="preserve"> od 100 </w:t>
      </w:r>
      <w:proofErr w:type="spellStart"/>
      <w:r w:rsidRPr="000E416B">
        <w:rPr>
          <w:rFonts w:asciiTheme="majorHAnsi" w:hAnsiTheme="majorHAnsi"/>
        </w:rPr>
        <w:t>metara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sa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obje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strane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magistralnog</w:t>
      </w:r>
      <w:proofErr w:type="spellEnd"/>
      <w:r w:rsidRPr="000E416B">
        <w:rPr>
          <w:rFonts w:asciiTheme="majorHAnsi" w:hAnsiTheme="majorHAnsi"/>
        </w:rPr>
        <w:t xml:space="preserve"> puta </w:t>
      </w:r>
      <w:proofErr w:type="spellStart"/>
      <w:r w:rsidRPr="000E416B">
        <w:rPr>
          <w:rFonts w:asciiTheme="majorHAnsi" w:hAnsiTheme="majorHAnsi"/>
        </w:rPr>
        <w:t>Risan</w:t>
      </w:r>
      <w:proofErr w:type="spellEnd"/>
      <w:r w:rsidRPr="000E416B">
        <w:rPr>
          <w:rFonts w:asciiTheme="majorHAnsi" w:hAnsiTheme="majorHAnsi"/>
        </w:rPr>
        <w:t xml:space="preserve"> - </w:t>
      </w:r>
      <w:proofErr w:type="spellStart"/>
      <w:r w:rsidRPr="000E416B">
        <w:rPr>
          <w:rFonts w:asciiTheme="majorHAnsi" w:hAnsiTheme="majorHAnsi"/>
        </w:rPr>
        <w:t>Žabljak</w:t>
      </w:r>
      <w:proofErr w:type="spellEnd"/>
      <w:r w:rsidRPr="000E416B">
        <w:rPr>
          <w:rFonts w:asciiTheme="majorHAnsi" w:hAnsiTheme="majorHAnsi"/>
        </w:rPr>
        <w:t xml:space="preserve">, van zone </w:t>
      </w:r>
      <w:proofErr w:type="spellStart"/>
      <w:r w:rsidRPr="000E416B">
        <w:rPr>
          <w:rFonts w:asciiTheme="majorHAnsi" w:hAnsiTheme="majorHAnsi"/>
        </w:rPr>
        <w:t>zahvata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Generalnog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rešenja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Šavnika</w:t>
      </w:r>
      <w:proofErr w:type="spellEnd"/>
      <w:r w:rsidRPr="000E416B">
        <w:rPr>
          <w:rFonts w:asciiTheme="majorHAnsi" w:hAnsiTheme="majorHAnsi"/>
        </w:rPr>
        <w:t>.</w:t>
      </w:r>
    </w:p>
    <w:p w14:paraId="27F86A31" w14:textId="77777777" w:rsidR="00B51577" w:rsidRPr="000E416B" w:rsidRDefault="00B51577" w:rsidP="00B51577">
      <w:pPr>
        <w:pStyle w:val="C31X"/>
        <w:rPr>
          <w:rFonts w:asciiTheme="majorHAnsi" w:hAnsiTheme="majorHAnsi"/>
        </w:rPr>
      </w:pPr>
      <w:r w:rsidRPr="000E416B">
        <w:rPr>
          <w:rFonts w:asciiTheme="majorHAnsi" w:hAnsiTheme="majorHAnsi"/>
        </w:rPr>
        <w:t>TREĆA ZONA</w:t>
      </w:r>
    </w:p>
    <w:p w14:paraId="000EA4A9" w14:textId="307C1052" w:rsidR="00B51577" w:rsidRPr="000E416B" w:rsidRDefault="00B51577" w:rsidP="00B51577">
      <w:pPr>
        <w:pStyle w:val="T30X"/>
        <w:rPr>
          <w:rFonts w:asciiTheme="majorHAnsi" w:hAnsiTheme="majorHAnsi"/>
        </w:rPr>
      </w:pPr>
      <w:proofErr w:type="spellStart"/>
      <w:r w:rsidRPr="000E416B">
        <w:rPr>
          <w:rFonts w:asciiTheme="majorHAnsi" w:hAnsiTheme="majorHAnsi"/>
        </w:rPr>
        <w:t>Obu</w:t>
      </w:r>
      <w:r w:rsidR="007C11CA">
        <w:rPr>
          <w:rFonts w:asciiTheme="majorHAnsi" w:hAnsiTheme="majorHAnsi"/>
        </w:rPr>
        <w:t>h</w:t>
      </w:r>
      <w:r w:rsidRPr="000E416B">
        <w:rPr>
          <w:rFonts w:asciiTheme="majorHAnsi" w:hAnsiTheme="majorHAnsi"/>
        </w:rPr>
        <w:t>vata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</w:t>
      </w:r>
      <w:proofErr w:type="spellEnd"/>
      <w:r w:rsidRPr="000E416B">
        <w:rPr>
          <w:rFonts w:asciiTheme="majorHAnsi" w:hAnsiTheme="majorHAnsi"/>
        </w:rPr>
        <w:t xml:space="preserve"> u </w:t>
      </w:r>
      <w:proofErr w:type="spellStart"/>
      <w:r w:rsidRPr="000E416B">
        <w:rPr>
          <w:rFonts w:asciiTheme="majorHAnsi" w:hAnsiTheme="majorHAnsi"/>
        </w:rPr>
        <w:t>okviru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Prostorno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urbanističkog</w:t>
      </w:r>
      <w:proofErr w:type="spellEnd"/>
      <w:r w:rsidRPr="000E416B">
        <w:rPr>
          <w:rFonts w:asciiTheme="majorHAnsi" w:hAnsiTheme="majorHAnsi"/>
        </w:rPr>
        <w:t xml:space="preserve"> plana </w:t>
      </w:r>
      <w:proofErr w:type="spellStart"/>
      <w:r w:rsidRPr="000E416B">
        <w:rPr>
          <w:rFonts w:asciiTheme="majorHAnsi" w:hAnsiTheme="majorHAnsi"/>
        </w:rPr>
        <w:t>Opštine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Šavnik</w:t>
      </w:r>
      <w:proofErr w:type="spellEnd"/>
      <w:r w:rsidRPr="000E416B">
        <w:rPr>
          <w:rFonts w:asciiTheme="majorHAnsi" w:hAnsiTheme="majorHAnsi"/>
        </w:rPr>
        <w:t xml:space="preserve"> koji </w:t>
      </w:r>
      <w:proofErr w:type="spellStart"/>
      <w:r w:rsidRPr="000E416B">
        <w:rPr>
          <w:rFonts w:asciiTheme="majorHAnsi" w:hAnsiTheme="majorHAnsi"/>
        </w:rPr>
        <w:t>nije</w:t>
      </w:r>
      <w:proofErr w:type="spellEnd"/>
      <w:r w:rsidRPr="000E416B">
        <w:rPr>
          <w:rFonts w:asciiTheme="majorHAnsi" w:hAnsiTheme="majorHAnsi"/>
        </w:rPr>
        <w:t xml:space="preserve"> </w:t>
      </w:r>
      <w:proofErr w:type="spellStart"/>
      <w:r w:rsidRPr="000E416B">
        <w:rPr>
          <w:rFonts w:asciiTheme="majorHAnsi" w:hAnsiTheme="majorHAnsi"/>
        </w:rPr>
        <w:t>obuhvaćen</w:t>
      </w:r>
      <w:proofErr w:type="spellEnd"/>
      <w:r w:rsidRPr="000E416B">
        <w:rPr>
          <w:rFonts w:asciiTheme="majorHAnsi" w:hAnsiTheme="majorHAnsi"/>
        </w:rPr>
        <w:t xml:space="preserve"> I </w:t>
      </w:r>
      <w:proofErr w:type="spellStart"/>
      <w:r w:rsidRPr="000E416B">
        <w:rPr>
          <w:rFonts w:asciiTheme="majorHAnsi" w:hAnsiTheme="majorHAnsi"/>
        </w:rPr>
        <w:t>i</w:t>
      </w:r>
      <w:proofErr w:type="spellEnd"/>
      <w:r w:rsidRPr="000E416B">
        <w:rPr>
          <w:rFonts w:asciiTheme="majorHAnsi" w:hAnsiTheme="majorHAnsi"/>
        </w:rPr>
        <w:t xml:space="preserve"> II </w:t>
      </w:r>
      <w:proofErr w:type="spellStart"/>
      <w:r w:rsidRPr="000E416B">
        <w:rPr>
          <w:rFonts w:asciiTheme="majorHAnsi" w:hAnsiTheme="majorHAnsi"/>
        </w:rPr>
        <w:t>zonom</w:t>
      </w:r>
      <w:proofErr w:type="spellEnd"/>
      <w:r w:rsidRPr="000E416B">
        <w:rPr>
          <w:rFonts w:asciiTheme="majorHAnsi" w:hAnsiTheme="majorHAnsi"/>
        </w:rPr>
        <w:t>.</w:t>
      </w:r>
    </w:p>
    <w:p w14:paraId="4CCF861D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</w:pPr>
    </w:p>
    <w:p w14:paraId="5058F282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  <w:t>Član 6</w:t>
      </w:r>
    </w:p>
    <w:p w14:paraId="117EDA41" w14:textId="15A131A4" w:rsidR="00B51577" w:rsidRPr="000E416B" w:rsidRDefault="001B372F" w:rsidP="00B51577">
      <w:pPr>
        <w:spacing w:after="0" w:line="240" w:lineRule="auto"/>
        <w:ind w:right="77"/>
        <w:jc w:val="both"/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</w:pPr>
      <w:r w:rsidRPr="000E416B"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  <w:t>Iznos naknade po m</w:t>
      </w:r>
      <w:r w:rsidRPr="000E416B">
        <w:rPr>
          <w:rFonts w:asciiTheme="majorHAnsi" w:eastAsia="Arial" w:hAnsiTheme="majorHAnsi" w:cs="Arial"/>
          <w:position w:val="-2"/>
          <w:sz w:val="24"/>
          <w:szCs w:val="24"/>
          <w:vertAlign w:val="superscript"/>
          <w:lang w:val="sr-Latn-ME"/>
        </w:rPr>
        <w:t>2</w:t>
      </w:r>
      <w:r w:rsidRPr="000E416B"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  <w:t xml:space="preserve"> neto površine besprav</w:t>
      </w:r>
      <w:r w:rsidR="00103D70"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  <w:t>n</w:t>
      </w:r>
      <w:r w:rsidRPr="000E416B"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  <w:t>og objekta obračunava se kao proizvod prosječnih troškova urbane sanacije i koeficijenta komunalne opremljenosti po zona</w:t>
      </w:r>
      <w:r w:rsidR="00B51577" w:rsidRPr="000E416B"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  <w:t>ma i iznosi</w:t>
      </w:r>
      <w:r w:rsidR="00B23300">
        <w:rPr>
          <w:rFonts w:asciiTheme="majorHAnsi" w:eastAsia="Arial" w:hAnsiTheme="majorHAnsi" w:cs="Arial"/>
          <w:position w:val="-2"/>
          <w:sz w:val="24"/>
          <w:szCs w:val="24"/>
          <w:lang w:val="sr-Latn-ME"/>
        </w:rPr>
        <w:t>:</w:t>
      </w:r>
    </w:p>
    <w:tbl>
      <w:tblPr>
        <w:tblW w:w="0" w:type="auto"/>
        <w:jc w:val="center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600"/>
        <w:gridCol w:w="600"/>
        <w:gridCol w:w="600"/>
      </w:tblGrid>
      <w:tr w:rsidR="00B51577" w:rsidRPr="000E416B" w14:paraId="6AAB204D" w14:textId="77777777" w:rsidTr="00B51577">
        <w:trPr>
          <w:cantSplit/>
          <w:trHeight w:val="240"/>
          <w:jc w:val="center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bookmarkEnd w:id="0"/>
          <w:p w14:paraId="4A87B6B8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ZONA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53799925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7AF4F448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II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224C782D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bCs/>
                <w:color w:val="000000"/>
              </w:rPr>
            </w:pPr>
            <w:r w:rsidRPr="000E416B">
              <w:rPr>
                <w:rFonts w:asciiTheme="majorHAnsi" w:hAnsiTheme="majorHAnsi"/>
                <w:b/>
                <w:bCs/>
              </w:rPr>
              <w:t>III</w:t>
            </w:r>
          </w:p>
        </w:tc>
      </w:tr>
      <w:tr w:rsidR="00B51577" w:rsidRPr="000E416B" w14:paraId="512B6947" w14:textId="77777777" w:rsidTr="00B51577">
        <w:trPr>
          <w:cantSplit/>
          <w:trHeight w:val="240"/>
          <w:jc w:val="center"/>
        </w:trPr>
        <w:tc>
          <w:tcPr>
            <w:tcW w:w="18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42030E87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 w:cs="Times New Roman"/>
                <w:b/>
                <w:bCs/>
                <w:color w:val="000000"/>
              </w:rPr>
            </w:pPr>
            <w:proofErr w:type="spellStart"/>
            <w:r w:rsidRPr="000E416B">
              <w:rPr>
                <w:rFonts w:asciiTheme="majorHAnsi" w:hAnsiTheme="majorHAnsi"/>
                <w:b/>
                <w:bCs/>
              </w:rPr>
              <w:t>Iznos</w:t>
            </w:r>
            <w:proofErr w:type="spellEnd"/>
            <w:r w:rsidRPr="000E416B">
              <w:rPr>
                <w:rFonts w:asciiTheme="majorHAnsi" w:hAnsiTheme="majorHAnsi"/>
                <w:b/>
                <w:bCs/>
              </w:rPr>
              <w:t xml:space="preserve"> (€/m</w:t>
            </w:r>
            <w:r w:rsidRPr="000E416B">
              <w:rPr>
                <w:rFonts w:asciiTheme="majorHAnsi" w:hAnsiTheme="majorHAnsi"/>
                <w:b/>
                <w:bCs/>
                <w:vertAlign w:val="superscript"/>
              </w:rPr>
              <w:t>2</w:t>
            </w:r>
            <w:r w:rsidRPr="000E416B">
              <w:rPr>
                <w:rFonts w:asciiTheme="majorHAnsi" w:hAnsiTheme="majorHAnsi"/>
                <w:b/>
                <w:bCs/>
              </w:rPr>
              <w:t>)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0A5121BF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0E416B">
              <w:rPr>
                <w:rFonts w:asciiTheme="majorHAnsi" w:hAnsiTheme="majorHAnsi"/>
              </w:rPr>
              <w:t>3,00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6588418D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0E416B">
              <w:rPr>
                <w:rFonts w:asciiTheme="majorHAnsi" w:hAnsiTheme="majorHAnsi"/>
              </w:rPr>
              <w:t>2,00</w:t>
            </w:r>
          </w:p>
        </w:tc>
        <w:tc>
          <w:tcPr>
            <w:tcW w:w="60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40" w:type="dxa"/>
              <w:left w:w="68" w:type="dxa"/>
              <w:bottom w:w="40" w:type="dxa"/>
              <w:right w:w="68" w:type="dxa"/>
            </w:tcMar>
            <w:vAlign w:val="bottom"/>
            <w:hideMark/>
          </w:tcPr>
          <w:p w14:paraId="37479BA9" w14:textId="77777777" w:rsidR="00B51577" w:rsidRPr="000E416B" w:rsidRDefault="00B515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0000"/>
              </w:rPr>
            </w:pPr>
            <w:r w:rsidRPr="000E416B">
              <w:rPr>
                <w:rFonts w:asciiTheme="majorHAnsi" w:hAnsiTheme="majorHAnsi"/>
              </w:rPr>
              <w:t>0</w:t>
            </w:r>
          </w:p>
        </w:tc>
      </w:tr>
    </w:tbl>
    <w:p w14:paraId="14021452" w14:textId="77777777" w:rsidR="001B372F" w:rsidRPr="001B372F" w:rsidRDefault="001B372F" w:rsidP="001B372F">
      <w:pPr>
        <w:spacing w:after="0" w:line="240" w:lineRule="auto"/>
        <w:ind w:left="720" w:right="72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0C7CB2F5" w14:textId="77777777" w:rsidR="00BE1BF8" w:rsidRDefault="00BE1BF8" w:rsidP="001B372F">
      <w:pPr>
        <w:spacing w:after="0" w:line="240" w:lineRule="auto"/>
        <w:ind w:right="72" w:firstLine="540"/>
        <w:jc w:val="both"/>
        <w:rPr>
          <w:rStyle w:val="fontstyle01"/>
        </w:rPr>
      </w:pPr>
      <w:proofErr w:type="spellStart"/>
      <w:r>
        <w:rPr>
          <w:rStyle w:val="fontstyle01"/>
        </w:rPr>
        <w:t>Iznos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naknade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iz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stava</w:t>
      </w:r>
      <w:proofErr w:type="spellEnd"/>
      <w:r>
        <w:rPr>
          <w:rStyle w:val="fontstyle01"/>
        </w:rPr>
        <w:t xml:space="preserve"> 1 </w:t>
      </w:r>
      <w:proofErr w:type="spellStart"/>
      <w:r>
        <w:rPr>
          <w:rStyle w:val="fontstyle01"/>
        </w:rPr>
        <w:t>ovog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člana</w:t>
      </w:r>
      <w:proofErr w:type="spellEnd"/>
      <w:r>
        <w:rPr>
          <w:rStyle w:val="fontstyle01"/>
        </w:rPr>
        <w:t>:</w:t>
      </w:r>
    </w:p>
    <w:p w14:paraId="27C30C2F" w14:textId="412D9367" w:rsidR="001B372F" w:rsidRPr="001B372F" w:rsidRDefault="00BE1BF8" w:rsidP="001B372F">
      <w:pPr>
        <w:spacing w:after="0" w:line="240" w:lineRule="auto"/>
        <w:ind w:right="72"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Latn-ME"/>
        </w:rPr>
      </w:pPr>
      <w:r>
        <w:rPr>
          <w:rFonts w:ascii="Cambria" w:hAnsi="Cambria"/>
          <w:color w:val="000000"/>
        </w:rPr>
        <w:br/>
      </w:r>
      <w:r>
        <w:rPr>
          <w:rStyle w:val="fontstyle01"/>
        </w:rPr>
        <w:t xml:space="preserve">- se </w:t>
      </w:r>
      <w:proofErr w:type="spellStart"/>
      <w:r>
        <w:rPr>
          <w:rStyle w:val="fontstyle01"/>
        </w:rPr>
        <w:t>uvećava</w:t>
      </w:r>
      <w:proofErr w:type="spellEnd"/>
      <w:r>
        <w:rPr>
          <w:rStyle w:val="fontstyle01"/>
        </w:rPr>
        <w:t xml:space="preserve"> za 5% za </w:t>
      </w:r>
      <w:proofErr w:type="spellStart"/>
      <w:r>
        <w:rPr>
          <w:rStyle w:val="fontstyle01"/>
        </w:rPr>
        <w:t>bespravne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objekte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ako</w:t>
      </w:r>
      <w:proofErr w:type="spellEnd"/>
      <w:r>
        <w:rPr>
          <w:rStyle w:val="fontstyle01"/>
        </w:rPr>
        <w:t xml:space="preserve"> se </w:t>
      </w:r>
      <w:proofErr w:type="spellStart"/>
      <w:r>
        <w:rPr>
          <w:rStyle w:val="fontstyle01"/>
        </w:rPr>
        <w:t>uvećani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iznos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plati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jednokratno</w:t>
      </w:r>
      <w:proofErr w:type="spellEnd"/>
      <w:r>
        <w:rPr>
          <w:rStyle w:val="fontstyle01"/>
        </w:rPr>
        <w:t>;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 xml:space="preserve">- se </w:t>
      </w:r>
      <w:proofErr w:type="spellStart"/>
      <w:r>
        <w:rPr>
          <w:rStyle w:val="fontstyle01"/>
        </w:rPr>
        <w:t>uvećava</w:t>
      </w:r>
      <w:proofErr w:type="spellEnd"/>
      <w:r>
        <w:rPr>
          <w:rStyle w:val="fontstyle01"/>
        </w:rPr>
        <w:t xml:space="preserve"> za 20% za </w:t>
      </w:r>
      <w:proofErr w:type="spellStart"/>
      <w:r>
        <w:rPr>
          <w:rStyle w:val="fontstyle01"/>
        </w:rPr>
        <w:t>bespravne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objekte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ako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vlasnik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bespravnog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objekta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zahtijeva</w:t>
      </w:r>
      <w:proofErr w:type="spellEnd"/>
      <w:r>
        <w:rPr>
          <w:rFonts w:ascii="Cambria" w:hAnsi="Cambria"/>
          <w:color w:val="000000"/>
        </w:rPr>
        <w:br/>
      </w:r>
      <w:r>
        <w:rPr>
          <w:rStyle w:val="fontstyle01"/>
        </w:rPr>
        <w:t xml:space="preserve">da </w:t>
      </w:r>
      <w:proofErr w:type="spellStart"/>
      <w:r>
        <w:rPr>
          <w:rStyle w:val="fontstyle01"/>
        </w:rPr>
        <w:t>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uvećani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iznos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plaća</w:t>
      </w:r>
      <w:proofErr w:type="spellEnd"/>
      <w:r>
        <w:rPr>
          <w:rStyle w:val="fontstyle01"/>
        </w:rPr>
        <w:t xml:space="preserve"> u </w:t>
      </w:r>
      <w:proofErr w:type="spellStart"/>
      <w:r>
        <w:rPr>
          <w:rStyle w:val="fontstyle01"/>
        </w:rPr>
        <w:t>ratama</w:t>
      </w:r>
      <w:proofErr w:type="spellEnd"/>
      <w:r>
        <w:rPr>
          <w:rStyle w:val="fontstyle01"/>
        </w:rPr>
        <w:t>;</w:t>
      </w:r>
      <w:r>
        <w:rPr>
          <w:rFonts w:ascii="Cambria" w:hAnsi="Cambria"/>
          <w:color w:val="000000"/>
        </w:rPr>
        <w:br/>
      </w:r>
      <w:r>
        <w:rPr>
          <w:rStyle w:val="fontstyle01"/>
        </w:rPr>
        <w:t xml:space="preserve">- se </w:t>
      </w:r>
      <w:proofErr w:type="spellStart"/>
      <w:r>
        <w:rPr>
          <w:rStyle w:val="fontstyle01"/>
        </w:rPr>
        <w:t>uvećava</w:t>
      </w:r>
      <w:proofErr w:type="spellEnd"/>
      <w:r>
        <w:rPr>
          <w:rStyle w:val="fontstyle01"/>
        </w:rPr>
        <w:t xml:space="preserve"> za 2,5% za </w:t>
      </w:r>
      <w:proofErr w:type="spellStart"/>
      <w:r>
        <w:rPr>
          <w:rStyle w:val="fontstyle01"/>
        </w:rPr>
        <w:t>bespravne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objekte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osnovnog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stanovanja</w:t>
      </w:r>
      <w:proofErr w:type="spellEnd"/>
      <w:r>
        <w:rPr>
          <w:rStyle w:val="fontstyle01"/>
        </w:rPr>
        <w:t xml:space="preserve">, koji </w:t>
      </w:r>
      <w:proofErr w:type="spellStart"/>
      <w:r>
        <w:rPr>
          <w:rStyle w:val="fontstyle01"/>
        </w:rPr>
        <w:t>iznos</w:t>
      </w:r>
      <w:proofErr w:type="spellEnd"/>
      <w:r>
        <w:rPr>
          <w:rStyle w:val="fontstyle01"/>
        </w:rPr>
        <w:t xml:space="preserve"> se </w:t>
      </w:r>
      <w:proofErr w:type="spellStart"/>
      <w:r>
        <w:rPr>
          <w:rStyle w:val="fontstyle01"/>
        </w:rPr>
        <w:t>može</w:t>
      </w:r>
      <w:proofErr w:type="spellEnd"/>
      <w:r>
        <w:rPr>
          <w:rFonts w:ascii="Cambria" w:hAnsi="Cambria"/>
          <w:color w:val="000000"/>
        </w:rPr>
        <w:br/>
      </w:r>
      <w:proofErr w:type="spellStart"/>
      <w:r>
        <w:rPr>
          <w:rStyle w:val="fontstyle01"/>
        </w:rPr>
        <w:t>plaćati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jednokratno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ili</w:t>
      </w:r>
      <w:proofErr w:type="spellEnd"/>
      <w:r>
        <w:rPr>
          <w:rStyle w:val="fontstyle01"/>
        </w:rPr>
        <w:t xml:space="preserve"> u </w:t>
      </w:r>
      <w:proofErr w:type="spellStart"/>
      <w:r>
        <w:rPr>
          <w:rStyle w:val="fontstyle01"/>
        </w:rPr>
        <w:t>jednakim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mjesečnim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ratama</w:t>
      </w:r>
      <w:proofErr w:type="spellEnd"/>
      <w:r>
        <w:rPr>
          <w:rStyle w:val="fontstyle01"/>
        </w:rPr>
        <w:t xml:space="preserve">, u </w:t>
      </w:r>
      <w:proofErr w:type="spellStart"/>
      <w:r>
        <w:rPr>
          <w:rStyle w:val="fontstyle01"/>
        </w:rPr>
        <w:t>skladu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zahtjevom</w:t>
      </w:r>
      <w:proofErr w:type="spellEnd"/>
      <w:r>
        <w:rPr>
          <w:rFonts w:ascii="Cambria" w:hAnsi="Cambria"/>
          <w:color w:val="000000"/>
        </w:rPr>
        <w:br/>
      </w:r>
      <w:proofErr w:type="spellStart"/>
      <w:r>
        <w:rPr>
          <w:rStyle w:val="fontstyle01"/>
        </w:rPr>
        <w:t>vlasnika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bespravnog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objekta</w:t>
      </w:r>
      <w:proofErr w:type="spellEnd"/>
      <w:r>
        <w:rPr>
          <w:rStyle w:val="fontstyle01"/>
        </w:rPr>
        <w:t>.</w:t>
      </w:r>
      <w:r>
        <w:t xml:space="preserve"> </w:t>
      </w:r>
      <w:r w:rsidR="001B372F" w:rsidRPr="001B372F">
        <w:rPr>
          <w:rFonts w:asciiTheme="majorHAnsi" w:eastAsia="Times New Roman" w:hAnsiTheme="majorHAnsi" w:cs="Times New Roman"/>
          <w:sz w:val="24"/>
          <w:szCs w:val="24"/>
          <w:lang w:val="sr-Latn-ME"/>
        </w:rPr>
        <w:t>U slučaju plaćanja naknade na rate, vlasnik bespravnog objekta ima pravo da u bilo kom trenutku zahtjeva da preostali iznos duga po osnovu naknade plati jednokratno, u kom slučaju ostvaruje pravo na umanjenje preostalog iznosa u procentu utvrđenom u stavu 4 ovog člana.</w:t>
      </w:r>
    </w:p>
    <w:p w14:paraId="35FBD096" w14:textId="77777777" w:rsidR="00EA5145" w:rsidRPr="001B372F" w:rsidRDefault="00EA5145" w:rsidP="001B372F">
      <w:pPr>
        <w:spacing w:after="0" w:line="240" w:lineRule="auto"/>
        <w:ind w:right="7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13973F82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  <w:t>III NAČIN, ROKOVI I POSTU</w:t>
      </w:r>
      <w:r w:rsidRPr="001B372F">
        <w:rPr>
          <w:rFonts w:asciiTheme="majorHAnsi" w:eastAsia="Arial" w:hAnsiTheme="majorHAnsi" w:cs="Arial"/>
          <w:b/>
          <w:spacing w:val="-18"/>
          <w:position w:val="-2"/>
          <w:sz w:val="24"/>
          <w:szCs w:val="24"/>
          <w:lang w:val="sr-Latn-ME"/>
        </w:rPr>
        <w:t>P</w:t>
      </w:r>
      <w:r w:rsidRPr="001B372F"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  <w:t>AK PLAĆANJA</w:t>
      </w:r>
      <w:r w:rsidRPr="001B372F">
        <w:rPr>
          <w:rFonts w:asciiTheme="majorHAnsi" w:eastAsia="Arial" w:hAnsiTheme="majorHAnsi" w:cs="Arial"/>
          <w:b/>
          <w:spacing w:val="-9"/>
          <w:position w:val="-2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  <w:t>NAKNADE</w:t>
      </w:r>
    </w:p>
    <w:p w14:paraId="2C6C1B85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Član 7</w:t>
      </w:r>
    </w:p>
    <w:p w14:paraId="4A68871F" w14:textId="3F62E9A4" w:rsidR="001B372F" w:rsidRPr="000E416B" w:rsidRDefault="00206824" w:rsidP="001B372F">
      <w:pPr>
        <w:spacing w:after="0" w:line="240" w:lineRule="auto"/>
        <w:ind w:right="77"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Latn-ME"/>
        </w:rPr>
      </w:pPr>
      <w:r>
        <w:rPr>
          <w:rFonts w:asciiTheme="majorHAnsi" w:eastAsia="Times New Roman" w:hAnsiTheme="majorHAnsi" w:cs="Times New Roman"/>
          <w:sz w:val="24"/>
          <w:szCs w:val="24"/>
          <w:lang w:val="sr-Latn-ME"/>
        </w:rPr>
        <w:t>O</w:t>
      </w:r>
      <w:r w:rsidR="001B372F" w:rsidRPr="001B372F">
        <w:rPr>
          <w:rFonts w:asciiTheme="majorHAnsi" w:eastAsia="Times New Roman" w:hAnsiTheme="majorHAnsi" w:cs="Times New Roman"/>
          <w:sz w:val="24"/>
          <w:szCs w:val="24"/>
          <w:lang w:val="sr-Latn-ME"/>
        </w:rPr>
        <w:t xml:space="preserve">rgan lokalne uprave nadležan za poslove legalizacije objekata (u daljem tekstu: nadležni organ), </w:t>
      </w:r>
      <w:r>
        <w:rPr>
          <w:rFonts w:asciiTheme="majorHAnsi" w:eastAsia="Times New Roman" w:hAnsiTheme="majorHAnsi" w:cs="Times New Roman"/>
          <w:sz w:val="24"/>
          <w:szCs w:val="24"/>
          <w:lang w:val="sr-Latn-ME"/>
        </w:rPr>
        <w:t>rješenjem utvrđuje iznos i način plaćanja naknade.</w:t>
      </w:r>
    </w:p>
    <w:p w14:paraId="271486E1" w14:textId="77777777" w:rsidR="00D7029B" w:rsidRPr="001B372F" w:rsidRDefault="00D7029B" w:rsidP="001B372F">
      <w:pPr>
        <w:spacing w:after="0" w:line="240" w:lineRule="auto"/>
        <w:ind w:right="77"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Latn-ME"/>
        </w:rPr>
      </w:pPr>
    </w:p>
    <w:p w14:paraId="59873EAD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 xml:space="preserve">Član </w:t>
      </w:r>
      <w:r w:rsidRPr="001B372F">
        <w:rPr>
          <w:rFonts w:asciiTheme="majorHAnsi" w:eastAsia="Arial" w:hAnsiTheme="majorHAnsi" w:cs="Arial"/>
          <w:b/>
          <w:spacing w:val="-18"/>
          <w:sz w:val="24"/>
          <w:szCs w:val="24"/>
          <w:lang w:val="sr-Latn-ME"/>
        </w:rPr>
        <w:t>8</w:t>
      </w:r>
    </w:p>
    <w:p w14:paraId="347C63FE" w14:textId="6C162622" w:rsidR="001B372F" w:rsidRP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Naknada se uplaćuje na uplatni račun budžeta </w:t>
      </w:r>
      <w:r w:rsidR="00D7029B" w:rsidRPr="000E416B">
        <w:rPr>
          <w:rFonts w:asciiTheme="majorHAnsi" w:eastAsia="Arial" w:hAnsiTheme="majorHAnsi" w:cs="Arial"/>
          <w:sz w:val="24"/>
          <w:szCs w:val="24"/>
          <w:lang w:val="sr-Latn-ME"/>
        </w:rPr>
        <w:t>Opštine Šavnik.</w:t>
      </w:r>
    </w:p>
    <w:p w14:paraId="2314C564" w14:textId="2C601B3A" w:rsidR="001B372F" w:rsidRDefault="001B372F" w:rsidP="00515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ahoma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Times New Roman" w:hAnsiTheme="majorHAnsi" w:cs="Tahoma"/>
          <w:sz w:val="24"/>
          <w:szCs w:val="24"/>
          <w:lang w:val="sr-Latn-ME"/>
        </w:rPr>
        <w:t xml:space="preserve">Naknada za bespravne objekte osnovnog stanovanja plaća se jednokratno ili  u jednakim mjesečnim ratama navedenim u zahtjevu vlasnika bespravnog objekta, a najviše u 240 mjesečnih rata. </w:t>
      </w:r>
    </w:p>
    <w:p w14:paraId="7E0148D2" w14:textId="2A6E6A81" w:rsidR="0051538E" w:rsidRPr="00456EA0" w:rsidRDefault="0051538E" w:rsidP="00515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Times New Roman" w:hAnsi="Cambria" w:cs="Tahoma"/>
          <w:sz w:val="24"/>
          <w:szCs w:val="24"/>
          <w:lang w:val="sr-Latn-ME"/>
        </w:rPr>
      </w:pPr>
      <w:proofErr w:type="spellStart"/>
      <w:r w:rsidRPr="00456EA0">
        <w:rPr>
          <w:rFonts w:ascii="Cambria" w:hAnsi="Cambria"/>
        </w:rPr>
        <w:t>Stav</w:t>
      </w:r>
      <w:proofErr w:type="spellEnd"/>
      <w:r w:rsidRPr="00456EA0">
        <w:rPr>
          <w:rFonts w:ascii="Cambria" w:hAnsi="Cambria"/>
        </w:rPr>
        <w:t xml:space="preserve"> 2 </w:t>
      </w:r>
      <w:proofErr w:type="spellStart"/>
      <w:r w:rsidRPr="00456EA0">
        <w:rPr>
          <w:rFonts w:ascii="Cambria" w:hAnsi="Cambria"/>
        </w:rPr>
        <w:t>ovog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člana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odnosi</w:t>
      </w:r>
      <w:proofErr w:type="spellEnd"/>
      <w:r w:rsidRPr="00456EA0">
        <w:rPr>
          <w:rFonts w:ascii="Cambria" w:hAnsi="Cambria"/>
        </w:rPr>
        <w:t xml:space="preserve"> se </w:t>
      </w:r>
      <w:proofErr w:type="spellStart"/>
      <w:r w:rsidRPr="00456EA0">
        <w:rPr>
          <w:rFonts w:ascii="Cambria" w:hAnsi="Cambria"/>
        </w:rPr>
        <w:t>i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na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pomoćne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objekte</w:t>
      </w:r>
      <w:proofErr w:type="spellEnd"/>
      <w:r w:rsidRPr="00456EA0">
        <w:rPr>
          <w:rFonts w:ascii="Cambria" w:hAnsi="Cambria"/>
        </w:rPr>
        <w:t xml:space="preserve"> u </w:t>
      </w:r>
      <w:proofErr w:type="spellStart"/>
      <w:r w:rsidRPr="00456EA0">
        <w:rPr>
          <w:rFonts w:ascii="Cambria" w:hAnsi="Cambria"/>
        </w:rPr>
        <w:t>sastavu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ili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uz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objekat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osnovnog</w:t>
      </w:r>
      <w:proofErr w:type="spellEnd"/>
      <w:r w:rsidRPr="00456EA0">
        <w:rPr>
          <w:rFonts w:ascii="Cambria" w:hAnsi="Cambria"/>
        </w:rPr>
        <w:t xml:space="preserve"> </w:t>
      </w:r>
      <w:proofErr w:type="spellStart"/>
      <w:r w:rsidRPr="00456EA0">
        <w:rPr>
          <w:rFonts w:ascii="Cambria" w:hAnsi="Cambria"/>
        </w:rPr>
        <w:t>stanovanja</w:t>
      </w:r>
      <w:proofErr w:type="spellEnd"/>
      <w:r w:rsidRPr="00456EA0">
        <w:rPr>
          <w:rFonts w:ascii="Cambria" w:hAnsi="Cambria"/>
        </w:rPr>
        <w:t>.</w:t>
      </w:r>
    </w:p>
    <w:p w14:paraId="6EE5570E" w14:textId="75894E5E" w:rsidR="001B372F" w:rsidRPr="001B372F" w:rsidRDefault="001B372F" w:rsidP="001B3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ahoma"/>
          <w:sz w:val="24"/>
          <w:szCs w:val="24"/>
          <w:lang w:val="sr-Latn-ME"/>
        </w:rPr>
      </w:pPr>
      <w:r w:rsidRPr="001B372F">
        <w:rPr>
          <w:rFonts w:asciiTheme="majorHAnsi" w:eastAsia="Times New Roman" w:hAnsiTheme="majorHAnsi" w:cs="Tahoma"/>
          <w:sz w:val="24"/>
          <w:szCs w:val="24"/>
          <w:lang w:val="sr-Latn-ME"/>
        </w:rPr>
        <w:t>Za ostale bespravne objekte, naknada se plaća jednokratno ili u jednakim mjesečnim ratama navedenim u zahtjevu vlasnika bespravnog objekta, a najviše u 120 mjesečnih rata.</w:t>
      </w:r>
    </w:p>
    <w:p w14:paraId="6F49AA18" w14:textId="07BD77F1" w:rsidR="001B372F" w:rsidRPr="001B372F" w:rsidRDefault="001B372F" w:rsidP="001B372F">
      <w:pPr>
        <w:tabs>
          <w:tab w:val="left" w:pos="0"/>
        </w:tabs>
        <w:spacing w:after="0" w:line="240" w:lineRule="auto"/>
        <w:ind w:right="77" w:firstLine="540"/>
        <w:jc w:val="both"/>
        <w:rPr>
          <w:rFonts w:asciiTheme="majorHAnsi" w:eastAsia="Times New Roman" w:hAnsiTheme="majorHAnsi" w:cs="Tahoma"/>
          <w:sz w:val="24"/>
          <w:szCs w:val="24"/>
          <w:lang w:val="sr-Latn-ME"/>
        </w:rPr>
      </w:pPr>
      <w:r w:rsidRPr="001B372F">
        <w:rPr>
          <w:rFonts w:asciiTheme="majorHAnsi" w:eastAsia="Times New Roman" w:hAnsiTheme="majorHAnsi" w:cs="Arial"/>
          <w:sz w:val="24"/>
          <w:szCs w:val="24"/>
          <w:lang w:val="sr-Latn-ME"/>
        </w:rPr>
        <w:lastRenderedPageBreak/>
        <w:t xml:space="preserve">Ako se vlasnik bespravnog objekta u postupku donošenja rješenja o utvrđivanju naknade ne opredjeli za način plaćanja naknade, ima se smatrati da je </w:t>
      </w:r>
      <w:bookmarkStart w:id="1" w:name="_Hlk499285598"/>
      <w:r w:rsidRPr="001B372F">
        <w:rPr>
          <w:rFonts w:asciiTheme="majorHAnsi" w:eastAsia="Times New Roman" w:hAnsiTheme="majorHAnsi" w:cs="Arial"/>
          <w:sz w:val="24"/>
          <w:szCs w:val="24"/>
          <w:lang w:val="sr-Latn-ME"/>
        </w:rPr>
        <w:t>saglasan da se naknada utvrdi u jednokratnom iznosu</w:t>
      </w:r>
      <w:bookmarkEnd w:id="1"/>
      <w:r w:rsidRPr="001B372F">
        <w:rPr>
          <w:rFonts w:asciiTheme="majorHAnsi" w:eastAsia="Times New Roman" w:hAnsiTheme="majorHAnsi" w:cs="Arial"/>
          <w:sz w:val="24"/>
          <w:szCs w:val="24"/>
          <w:lang w:val="sr-Latn-ME"/>
        </w:rPr>
        <w:t>.</w:t>
      </w:r>
    </w:p>
    <w:p w14:paraId="780F5E37" w14:textId="7676F2A8" w:rsid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Član 9</w:t>
      </w:r>
    </w:p>
    <w:p w14:paraId="4C4805B3" w14:textId="77777777" w:rsidR="0026677F" w:rsidRPr="001B372F" w:rsidRDefault="0026677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</w:p>
    <w:p w14:paraId="707587D5" w14:textId="77777777" w:rsidR="0026677F" w:rsidRPr="00E120CD" w:rsidRDefault="0026677F" w:rsidP="0026677F">
      <w:pPr>
        <w:pStyle w:val="T30X"/>
        <w:spacing w:before="0" w:after="0"/>
        <w:ind w:firstLine="720"/>
        <w:rPr>
          <w:rFonts w:asciiTheme="majorHAnsi" w:hAnsiTheme="majorHAnsi" w:cs="Arial"/>
          <w:sz w:val="24"/>
          <w:szCs w:val="24"/>
        </w:rPr>
      </w:pPr>
      <w:proofErr w:type="spellStart"/>
      <w:r w:rsidRPr="00E120CD">
        <w:rPr>
          <w:rFonts w:asciiTheme="majorHAnsi" w:hAnsiTheme="majorHAnsi" w:cs="Arial"/>
          <w:sz w:val="24"/>
          <w:szCs w:val="24"/>
        </w:rPr>
        <w:t>Kod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plaćanja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naknade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ratama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ugovara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redovna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kamata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zatezna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kamata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odgovarajuća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sredstva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obezbjeđenja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plaćanja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>.</w:t>
      </w:r>
    </w:p>
    <w:p w14:paraId="67E8DFA7" w14:textId="77777777" w:rsidR="0026677F" w:rsidRPr="00E120CD" w:rsidRDefault="0026677F" w:rsidP="0026677F">
      <w:pPr>
        <w:pStyle w:val="T30X"/>
        <w:spacing w:before="0" w:after="0"/>
        <w:ind w:firstLine="720"/>
        <w:rPr>
          <w:rFonts w:asciiTheme="majorHAnsi" w:hAnsiTheme="majorHAnsi" w:cs="Arial"/>
          <w:sz w:val="24"/>
          <w:szCs w:val="24"/>
        </w:rPr>
      </w:pPr>
      <w:proofErr w:type="spellStart"/>
      <w:r w:rsidRPr="00E120CD">
        <w:rPr>
          <w:rFonts w:asciiTheme="majorHAnsi" w:hAnsiTheme="majorHAnsi" w:cs="Arial"/>
          <w:sz w:val="24"/>
          <w:szCs w:val="24"/>
        </w:rPr>
        <w:t>Iznos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mjesečne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rate se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uvećava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za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iznos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redovne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kamate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koju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plaća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domicilna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banka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oročena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sredstva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>.</w:t>
      </w:r>
    </w:p>
    <w:p w14:paraId="6BD8EB72" w14:textId="42667EA4" w:rsidR="0026677F" w:rsidRPr="00E120CD" w:rsidRDefault="0026677F" w:rsidP="0026677F">
      <w:pPr>
        <w:pStyle w:val="T30X"/>
        <w:spacing w:before="0" w:after="0"/>
        <w:ind w:firstLine="720"/>
        <w:rPr>
          <w:rFonts w:asciiTheme="majorHAnsi" w:hAnsiTheme="majorHAnsi" w:cs="Arial"/>
          <w:sz w:val="24"/>
          <w:szCs w:val="24"/>
        </w:rPr>
      </w:pPr>
      <w:r w:rsidRPr="00E120CD">
        <w:rPr>
          <w:rFonts w:asciiTheme="majorHAnsi" w:hAnsiTheme="majorHAnsi" w:cs="Arial"/>
          <w:sz w:val="24"/>
          <w:szCs w:val="24"/>
        </w:rPr>
        <w:t xml:space="preserve">U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slučaju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da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vlasnik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bespravnog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objekta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E120CD">
        <w:rPr>
          <w:rFonts w:asciiTheme="majorHAnsi" w:hAnsiTheme="majorHAnsi" w:cs="Arial"/>
          <w:sz w:val="24"/>
          <w:szCs w:val="24"/>
        </w:rPr>
        <w:t>za</w:t>
      </w:r>
      <w:r w:rsidRPr="00E120CD">
        <w:rPr>
          <w:rFonts w:asciiTheme="majorHAnsi" w:hAnsiTheme="majorHAnsi" w:cs="Arial"/>
          <w:sz w:val="24"/>
          <w:szCs w:val="24"/>
        </w:rPr>
        <w:t>kasni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plaćanjem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naknade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obračunava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zatezna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kamata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skladu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zakonom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>.</w:t>
      </w:r>
    </w:p>
    <w:p w14:paraId="7BCD7630" w14:textId="77777777" w:rsidR="0026677F" w:rsidRPr="00E120CD" w:rsidRDefault="0026677F" w:rsidP="0026677F">
      <w:pPr>
        <w:pStyle w:val="T30X"/>
        <w:spacing w:before="0" w:after="0"/>
        <w:ind w:firstLine="720"/>
        <w:rPr>
          <w:rFonts w:asciiTheme="majorHAnsi" w:hAnsiTheme="majorHAnsi" w:cs="Arial"/>
          <w:sz w:val="24"/>
          <w:szCs w:val="24"/>
        </w:rPr>
      </w:pPr>
      <w:proofErr w:type="spellStart"/>
      <w:r w:rsidRPr="00E120CD">
        <w:rPr>
          <w:rFonts w:asciiTheme="majorHAnsi" w:hAnsiTheme="majorHAnsi" w:cs="Arial"/>
          <w:sz w:val="24"/>
          <w:szCs w:val="24"/>
        </w:rPr>
        <w:t>Obezbjeđenje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potraživanja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po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osnovu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plaćanja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naknade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uspostavlja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objektu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za koji se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obračunava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naknada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>.</w:t>
      </w:r>
    </w:p>
    <w:p w14:paraId="5CE672B5" w14:textId="293F0D77" w:rsidR="0026677F" w:rsidRPr="00E120CD" w:rsidRDefault="0026677F" w:rsidP="0026677F">
      <w:pPr>
        <w:pStyle w:val="T30X"/>
        <w:spacing w:before="0" w:after="0"/>
        <w:ind w:firstLine="720"/>
        <w:rPr>
          <w:rFonts w:asciiTheme="majorHAnsi" w:hAnsiTheme="majorHAnsi" w:cs="Arial"/>
          <w:sz w:val="24"/>
          <w:szCs w:val="24"/>
        </w:rPr>
      </w:pPr>
      <w:proofErr w:type="spellStart"/>
      <w:r w:rsidRPr="00E120CD">
        <w:rPr>
          <w:rFonts w:asciiTheme="majorHAnsi" w:hAnsiTheme="majorHAnsi" w:cs="Arial"/>
          <w:sz w:val="24"/>
          <w:szCs w:val="24"/>
        </w:rPr>
        <w:t>Ukoliko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vlasnik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bespravnog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objekta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kasni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plaćanjem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duže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od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tri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mjeseca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smatraće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dospjelim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cjelokupni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iznos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duga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pa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će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Opština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Šavnik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aktivirati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sva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ugovorena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sredstva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120CD">
        <w:rPr>
          <w:rFonts w:asciiTheme="majorHAnsi" w:hAnsiTheme="majorHAnsi" w:cs="Arial"/>
          <w:sz w:val="24"/>
          <w:szCs w:val="24"/>
        </w:rPr>
        <w:t>obezbjeđenja</w:t>
      </w:r>
      <w:proofErr w:type="spellEnd"/>
      <w:r w:rsidRPr="00E120CD">
        <w:rPr>
          <w:rFonts w:asciiTheme="majorHAnsi" w:hAnsiTheme="majorHAnsi" w:cs="Arial"/>
          <w:sz w:val="24"/>
          <w:szCs w:val="24"/>
        </w:rPr>
        <w:t>.</w:t>
      </w:r>
    </w:p>
    <w:p w14:paraId="0FCB66D1" w14:textId="4B813175" w:rsidR="0026677F" w:rsidRPr="00E120CD" w:rsidRDefault="0026677F" w:rsidP="00E120CD">
      <w:pPr>
        <w:pStyle w:val="T30X"/>
        <w:spacing w:before="0" w:after="0"/>
        <w:ind w:firstLine="720"/>
        <w:rPr>
          <w:rFonts w:ascii="Cambria" w:hAnsi="Cambria" w:cs="Arial"/>
          <w:sz w:val="24"/>
          <w:szCs w:val="24"/>
        </w:rPr>
      </w:pPr>
      <w:proofErr w:type="spellStart"/>
      <w:r w:rsidRPr="00E120CD">
        <w:rPr>
          <w:rFonts w:ascii="Cambria" w:hAnsi="Cambria" w:cs="Arial"/>
          <w:sz w:val="24"/>
          <w:szCs w:val="24"/>
        </w:rPr>
        <w:t>Prilikom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zaključenja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ugovora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o </w:t>
      </w:r>
      <w:proofErr w:type="spellStart"/>
      <w:r w:rsidRPr="00E120CD">
        <w:rPr>
          <w:rFonts w:ascii="Cambria" w:hAnsi="Cambria" w:cs="Arial"/>
          <w:sz w:val="24"/>
          <w:szCs w:val="24"/>
        </w:rPr>
        <w:t>hipoteci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, </w:t>
      </w:r>
      <w:proofErr w:type="spellStart"/>
      <w:r w:rsidRPr="00E120CD">
        <w:rPr>
          <w:rFonts w:ascii="Cambria" w:hAnsi="Cambria" w:cs="Arial"/>
          <w:sz w:val="24"/>
          <w:szCs w:val="24"/>
        </w:rPr>
        <w:t>vlasnik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bespravnog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objekta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E120CD">
        <w:rPr>
          <w:rFonts w:ascii="Cambria" w:hAnsi="Cambria" w:cs="Arial"/>
          <w:sz w:val="24"/>
          <w:szCs w:val="24"/>
        </w:rPr>
        <w:t>dužan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da od </w:t>
      </w:r>
      <w:proofErr w:type="spellStart"/>
      <w:r w:rsidRPr="00E120CD">
        <w:rPr>
          <w:rFonts w:ascii="Cambria" w:hAnsi="Cambria" w:cs="Arial"/>
          <w:sz w:val="24"/>
          <w:szCs w:val="24"/>
        </w:rPr>
        <w:t>ovlašćenog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procjenitelja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obezbijedi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procjenu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vrijednosti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nepokretnosti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koja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je </w:t>
      </w:r>
      <w:proofErr w:type="spellStart"/>
      <w:r w:rsidRPr="00E120CD">
        <w:rPr>
          <w:rFonts w:ascii="Cambria" w:hAnsi="Cambria" w:cs="Arial"/>
          <w:sz w:val="24"/>
          <w:szCs w:val="24"/>
        </w:rPr>
        <w:t>predmet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legalizacije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, a </w:t>
      </w:r>
      <w:proofErr w:type="spellStart"/>
      <w:r w:rsidRPr="00E120CD">
        <w:rPr>
          <w:rFonts w:ascii="Cambria" w:hAnsi="Cambria" w:cs="Arial"/>
          <w:sz w:val="24"/>
          <w:szCs w:val="24"/>
        </w:rPr>
        <w:t>na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kojoj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će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biti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uspostavljena</w:t>
      </w:r>
      <w:proofErr w:type="spellEnd"/>
      <w:r w:rsidRPr="00E120CD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E120CD">
        <w:rPr>
          <w:rFonts w:ascii="Cambria" w:hAnsi="Cambria" w:cs="Arial"/>
          <w:sz w:val="24"/>
          <w:szCs w:val="24"/>
        </w:rPr>
        <w:t>hipoteka</w:t>
      </w:r>
      <w:proofErr w:type="spellEnd"/>
      <w:r w:rsidRPr="00E120CD">
        <w:rPr>
          <w:rFonts w:ascii="Cambria" w:hAnsi="Cambria" w:cs="Arial"/>
          <w:sz w:val="24"/>
          <w:szCs w:val="24"/>
        </w:rPr>
        <w:t>.</w:t>
      </w:r>
    </w:p>
    <w:p w14:paraId="4E247B1B" w14:textId="77777777" w:rsidR="00E120CD" w:rsidRPr="00E120CD" w:rsidRDefault="00E120CD" w:rsidP="00E12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libri"/>
          <w:sz w:val="23"/>
          <w:szCs w:val="23"/>
        </w:rPr>
      </w:pPr>
      <w:proofErr w:type="spellStart"/>
      <w:r w:rsidRPr="00E120CD">
        <w:rPr>
          <w:rFonts w:ascii="Cambria" w:hAnsi="Cambria" w:cs="Calibri"/>
          <w:sz w:val="23"/>
          <w:szCs w:val="23"/>
        </w:rPr>
        <w:t>Predmet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hipoteke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može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biti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objekat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za koji se </w:t>
      </w:r>
      <w:proofErr w:type="spellStart"/>
      <w:r w:rsidRPr="00E120CD">
        <w:rPr>
          <w:rFonts w:ascii="Cambria" w:hAnsi="Cambria" w:cs="Calibri"/>
          <w:sz w:val="23"/>
          <w:szCs w:val="23"/>
        </w:rPr>
        <w:t>obračunava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naknada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, </w:t>
      </w:r>
      <w:proofErr w:type="spellStart"/>
      <w:r w:rsidRPr="00E120CD">
        <w:rPr>
          <w:rFonts w:ascii="Cambria" w:hAnsi="Cambria" w:cs="Calibri"/>
          <w:sz w:val="23"/>
          <w:szCs w:val="23"/>
        </w:rPr>
        <w:t>nepokretnost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upisana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u </w:t>
      </w:r>
      <w:proofErr w:type="spellStart"/>
      <w:r w:rsidRPr="00E120CD">
        <w:rPr>
          <w:rFonts w:ascii="Cambria" w:hAnsi="Cambria" w:cs="Calibri"/>
          <w:sz w:val="23"/>
          <w:szCs w:val="23"/>
        </w:rPr>
        <w:t>listu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nepokretnosti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bez </w:t>
      </w:r>
      <w:proofErr w:type="spellStart"/>
      <w:r w:rsidRPr="00E120CD">
        <w:rPr>
          <w:rFonts w:ascii="Cambria" w:hAnsi="Cambria" w:cs="Calibri"/>
          <w:sz w:val="23"/>
          <w:szCs w:val="23"/>
        </w:rPr>
        <w:t>tereta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ograničenja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to: </w:t>
      </w:r>
      <w:proofErr w:type="spellStart"/>
      <w:r w:rsidRPr="00E120CD">
        <w:rPr>
          <w:rFonts w:ascii="Cambria" w:hAnsi="Cambria" w:cs="Calibri"/>
          <w:sz w:val="23"/>
          <w:szCs w:val="23"/>
        </w:rPr>
        <w:t>stambeni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prostor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, </w:t>
      </w:r>
      <w:proofErr w:type="spellStart"/>
      <w:r w:rsidRPr="00E120CD">
        <w:rPr>
          <w:rFonts w:ascii="Cambria" w:hAnsi="Cambria" w:cs="Calibri"/>
          <w:sz w:val="23"/>
          <w:szCs w:val="23"/>
        </w:rPr>
        <w:t>poslovni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prostor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, </w:t>
      </w:r>
      <w:proofErr w:type="spellStart"/>
      <w:r w:rsidRPr="00E120CD">
        <w:rPr>
          <w:rFonts w:ascii="Cambria" w:hAnsi="Cambria" w:cs="Calibri"/>
          <w:sz w:val="23"/>
          <w:szCs w:val="23"/>
        </w:rPr>
        <w:t>urbanistička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parcela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, </w:t>
      </w:r>
      <w:proofErr w:type="gramStart"/>
      <w:r w:rsidRPr="00E120CD">
        <w:rPr>
          <w:rFonts w:ascii="Cambria" w:hAnsi="Cambria" w:cs="Calibri"/>
          <w:sz w:val="23"/>
          <w:szCs w:val="23"/>
        </w:rPr>
        <w:t>a</w:t>
      </w:r>
      <w:proofErr w:type="gram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izuzetno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, </w:t>
      </w:r>
      <w:proofErr w:type="spellStart"/>
      <w:r w:rsidRPr="00E120CD">
        <w:rPr>
          <w:rFonts w:ascii="Cambria" w:hAnsi="Cambria" w:cs="Calibri"/>
          <w:sz w:val="23"/>
          <w:szCs w:val="23"/>
        </w:rPr>
        <w:t>ukoliko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Opština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ima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interesa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katastarska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parcela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na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kojoj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je </w:t>
      </w:r>
      <w:proofErr w:type="spellStart"/>
      <w:r w:rsidRPr="00E120CD">
        <w:rPr>
          <w:rFonts w:ascii="Cambria" w:hAnsi="Cambria" w:cs="Calibri"/>
          <w:sz w:val="23"/>
          <w:szCs w:val="23"/>
        </w:rPr>
        <w:t>planirana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izgradnja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objekata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od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opšteg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interesa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koji </w:t>
      </w:r>
      <w:proofErr w:type="spellStart"/>
      <w:r w:rsidRPr="00E120CD">
        <w:rPr>
          <w:rFonts w:ascii="Cambria" w:hAnsi="Cambria" w:cs="Calibri"/>
          <w:sz w:val="23"/>
          <w:szCs w:val="23"/>
        </w:rPr>
        <w:t>služe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komunalnom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opremanju</w:t>
      </w:r>
      <w:proofErr w:type="spellEnd"/>
      <w:r w:rsidRPr="00E120CD">
        <w:rPr>
          <w:rFonts w:ascii="Cambria" w:hAnsi="Cambria" w:cs="Calibri"/>
          <w:sz w:val="23"/>
          <w:szCs w:val="23"/>
        </w:rPr>
        <w:t xml:space="preserve"> </w:t>
      </w:r>
      <w:proofErr w:type="spellStart"/>
      <w:r w:rsidRPr="00E120CD">
        <w:rPr>
          <w:rFonts w:ascii="Cambria" w:hAnsi="Cambria" w:cs="Calibri"/>
          <w:sz w:val="23"/>
          <w:szCs w:val="23"/>
        </w:rPr>
        <w:t>lokacije</w:t>
      </w:r>
      <w:proofErr w:type="spellEnd"/>
      <w:r w:rsidRPr="00E120CD">
        <w:rPr>
          <w:rFonts w:ascii="Cambria" w:hAnsi="Cambria" w:cs="Calibri"/>
          <w:sz w:val="23"/>
          <w:szCs w:val="23"/>
        </w:rPr>
        <w:t>.</w:t>
      </w:r>
    </w:p>
    <w:p w14:paraId="09342A55" w14:textId="77777777" w:rsidR="0026677F" w:rsidRPr="00E120CD" w:rsidRDefault="0026677F" w:rsidP="00E120CD">
      <w:pPr>
        <w:pStyle w:val="T30X"/>
        <w:spacing w:before="0" w:after="0"/>
        <w:ind w:firstLine="0"/>
        <w:rPr>
          <w:rFonts w:asciiTheme="majorHAnsi" w:hAnsiTheme="majorHAnsi" w:cs="Arial"/>
          <w:sz w:val="16"/>
          <w:szCs w:val="16"/>
        </w:rPr>
      </w:pPr>
    </w:p>
    <w:p w14:paraId="630F8E3C" w14:textId="77777777" w:rsidR="001B372F" w:rsidRP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66D06FCF" w14:textId="77777777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Član 10</w:t>
      </w:r>
    </w:p>
    <w:p w14:paraId="655E3F99" w14:textId="70F312BB" w:rsidR="001B372F" w:rsidRP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Naplatu i kontrolu naknade vrši organ lokalne uprave nadležan za poslove utvrđivanja, naplate i kontrole lokalnih javnih prihoda.</w:t>
      </w:r>
    </w:p>
    <w:p w14:paraId="6BBAC3E5" w14:textId="72F44EF7" w:rsid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Times New Roman" w:hAnsiTheme="majorHAnsi" w:cs="Times New Roman"/>
          <w:sz w:val="24"/>
          <w:szCs w:val="24"/>
          <w:lang w:val="sr-Latn-ME"/>
        </w:rPr>
      </w:pPr>
      <w:r w:rsidRPr="001B372F">
        <w:rPr>
          <w:rFonts w:asciiTheme="majorHAnsi" w:eastAsia="Times New Roman" w:hAnsiTheme="majorHAnsi" w:cs="Times New Roman"/>
          <w:sz w:val="24"/>
          <w:szCs w:val="24"/>
          <w:lang w:val="sr-Latn-ME"/>
        </w:rPr>
        <w:t>U pogledu načina utvrđivanja naknade, obračunavanja, žalbe, rokova, prinudne naplate, kamate, povraćaja i ostalih pitanja koja nijesu uređena ovom Odlukom, primjenjuju se odredbe zakona kojim je uređen poreski postupak.</w:t>
      </w:r>
    </w:p>
    <w:p w14:paraId="543D3FE5" w14:textId="77777777" w:rsidR="0026677F" w:rsidRPr="001B372F" w:rsidRDefault="0026677F" w:rsidP="002D176F">
      <w:pPr>
        <w:spacing w:after="0" w:line="240" w:lineRule="auto"/>
        <w:ind w:right="7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6C050A49" w14:textId="4B758CE6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Član 1</w:t>
      </w:r>
      <w:r w:rsidR="00E120CD">
        <w:rPr>
          <w:rFonts w:asciiTheme="majorHAnsi" w:eastAsia="Arial" w:hAnsiTheme="majorHAnsi" w:cs="Arial"/>
          <w:b/>
          <w:sz w:val="24"/>
          <w:szCs w:val="24"/>
          <w:lang w:val="sr-Latn-ME"/>
        </w:rPr>
        <w:t>1</w:t>
      </w:r>
    </w:p>
    <w:p w14:paraId="18689340" w14:textId="1E9A4708" w:rsid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Nadzor</w:t>
      </w:r>
      <w:r w:rsidRPr="001B372F">
        <w:rPr>
          <w:rFonts w:asciiTheme="majorHAnsi" w:eastAsia="Arial" w:hAnsiTheme="majorHAnsi" w:cs="Arial"/>
          <w:spacing w:val="44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nad</w:t>
      </w:r>
      <w:r w:rsidRPr="001B372F">
        <w:rPr>
          <w:rFonts w:asciiTheme="majorHAnsi" w:eastAsia="Arial" w:hAnsiTheme="majorHAnsi" w:cs="Arial"/>
          <w:spacing w:val="44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sprovođenjem</w:t>
      </w:r>
      <w:r w:rsidRPr="001B372F">
        <w:rPr>
          <w:rFonts w:asciiTheme="majorHAnsi" w:eastAsia="Arial" w:hAnsiTheme="majorHAnsi" w:cs="Arial"/>
          <w:spacing w:val="44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ove</w:t>
      </w:r>
      <w:r w:rsidRPr="001B372F">
        <w:rPr>
          <w:rFonts w:asciiTheme="majorHAnsi" w:eastAsia="Arial" w:hAnsiTheme="majorHAnsi" w:cs="Arial"/>
          <w:spacing w:val="44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odluke</w:t>
      </w:r>
      <w:r w:rsidRPr="001B372F">
        <w:rPr>
          <w:rFonts w:asciiTheme="majorHAnsi" w:eastAsia="Arial" w:hAnsiTheme="majorHAnsi" w:cs="Arial"/>
          <w:spacing w:val="44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vrši</w:t>
      </w:r>
      <w:r w:rsidRPr="001B372F">
        <w:rPr>
          <w:rFonts w:asciiTheme="majorHAnsi" w:eastAsia="Arial" w:hAnsiTheme="majorHAnsi" w:cs="Arial"/>
          <w:spacing w:val="44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nadležni organ </w:t>
      </w:r>
      <w:r w:rsidR="008A1941" w:rsidRPr="000E416B">
        <w:rPr>
          <w:rFonts w:asciiTheme="majorHAnsi" w:eastAsia="Arial" w:hAnsiTheme="majorHAnsi" w:cs="Arial"/>
          <w:sz w:val="24"/>
          <w:szCs w:val="24"/>
          <w:lang w:val="sr-Latn-ME"/>
        </w:rPr>
        <w:t>lokane uprave</w:t>
      </w:r>
      <w:r w:rsidR="0026677F">
        <w:rPr>
          <w:rFonts w:asciiTheme="majorHAnsi" w:eastAsia="Arial" w:hAnsiTheme="majorHAnsi" w:cs="Arial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i organ lokalne uprave nadležan za poslove utvrđivanja, naplate i kontrole lokalnih javnih prihoda.</w:t>
      </w:r>
    </w:p>
    <w:p w14:paraId="10F6A691" w14:textId="77777777" w:rsidR="001B372F" w:rsidRPr="001B372F" w:rsidRDefault="001B372F" w:rsidP="00545E2F">
      <w:pPr>
        <w:spacing w:after="0" w:line="240" w:lineRule="auto"/>
        <w:ind w:right="7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6160CA76" w14:textId="77777777" w:rsidR="001B372F" w:rsidRPr="00D64536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</w:pPr>
      <w:r w:rsidRPr="00D64536"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  <w:t xml:space="preserve">IV </w:t>
      </w:r>
      <w:r w:rsidR="00124CDC" w:rsidRPr="00D64536">
        <w:rPr>
          <w:rFonts w:asciiTheme="majorHAnsi" w:eastAsia="Arial" w:hAnsiTheme="majorHAnsi" w:cs="Arial"/>
          <w:b/>
          <w:position w:val="-2"/>
          <w:sz w:val="24"/>
          <w:szCs w:val="24"/>
          <w:lang w:val="sr-Latn-ME"/>
        </w:rPr>
        <w:t>PRELAZNE I ZAVRŠNE ODREDBE</w:t>
      </w:r>
    </w:p>
    <w:p w14:paraId="5943FD23" w14:textId="77777777" w:rsidR="00124CDC" w:rsidRPr="001B372F" w:rsidRDefault="00124CDC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sz w:val="28"/>
          <w:szCs w:val="28"/>
          <w:lang w:val="sr-Latn-ME"/>
        </w:rPr>
      </w:pPr>
    </w:p>
    <w:p w14:paraId="2053139D" w14:textId="7E243FE9" w:rsidR="001B372F" w:rsidRPr="001B372F" w:rsidRDefault="001B372F" w:rsidP="001B372F">
      <w:pPr>
        <w:spacing w:after="0" w:line="240" w:lineRule="auto"/>
        <w:ind w:right="77"/>
        <w:jc w:val="center"/>
        <w:rPr>
          <w:rFonts w:asciiTheme="majorHAnsi" w:eastAsia="Arial" w:hAnsiTheme="majorHAnsi" w:cs="Arial"/>
          <w:b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b/>
          <w:sz w:val="24"/>
          <w:szCs w:val="24"/>
          <w:lang w:val="sr-Latn-ME"/>
        </w:rPr>
        <w:t>Član 1</w:t>
      </w:r>
      <w:r w:rsidR="00E120CD">
        <w:rPr>
          <w:rFonts w:asciiTheme="majorHAnsi" w:eastAsia="Arial" w:hAnsiTheme="majorHAnsi" w:cs="Arial"/>
          <w:b/>
          <w:sz w:val="24"/>
          <w:szCs w:val="24"/>
          <w:lang w:val="sr-Latn-ME"/>
        </w:rPr>
        <w:t>2</w:t>
      </w:r>
    </w:p>
    <w:p w14:paraId="0421A9EC" w14:textId="63FA26EF" w:rsidR="001B372F" w:rsidRDefault="001B372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 xml:space="preserve">Danom stupanja na snagu ove odluke prestaje da važi Odluka o naknadi za komunalno opremanje građevinskog zemljišta za bespravne objekte („Službeni list CG – Opštinski propisi“, broj </w:t>
      </w:r>
      <w:r w:rsidR="00A6173F">
        <w:rPr>
          <w:rFonts w:asciiTheme="majorHAnsi" w:eastAsia="Arial" w:hAnsiTheme="majorHAnsi" w:cs="Arial"/>
          <w:sz w:val="24"/>
          <w:szCs w:val="24"/>
          <w:lang w:val="sr-Latn-ME"/>
        </w:rPr>
        <w:t>2/19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).</w:t>
      </w:r>
    </w:p>
    <w:p w14:paraId="0EB48E2C" w14:textId="3FBEDE50" w:rsidR="002D176F" w:rsidRDefault="002D176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186382F9" w14:textId="3CA4511D" w:rsidR="002D176F" w:rsidRDefault="002D176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06C8AA64" w14:textId="77777777" w:rsidR="002D176F" w:rsidRDefault="002D176F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131C85DF" w14:textId="77777777" w:rsidR="00252D09" w:rsidRDefault="00252D09" w:rsidP="00252D09">
      <w:pPr>
        <w:spacing w:after="0" w:line="240" w:lineRule="auto"/>
        <w:ind w:right="77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344F9CB5" w14:textId="62A19A03" w:rsidR="00252D09" w:rsidRPr="00252D09" w:rsidRDefault="00252D09" w:rsidP="00252D09">
      <w:pPr>
        <w:spacing w:after="0" w:line="240" w:lineRule="auto"/>
        <w:ind w:right="77" w:firstLine="540"/>
        <w:jc w:val="center"/>
        <w:rPr>
          <w:rFonts w:asciiTheme="majorHAnsi" w:eastAsia="Arial" w:hAnsiTheme="majorHAnsi" w:cs="Arial"/>
          <w:b/>
          <w:bCs/>
          <w:sz w:val="24"/>
          <w:szCs w:val="24"/>
          <w:lang w:val="sr-Latn-ME"/>
        </w:rPr>
      </w:pPr>
      <w:r w:rsidRPr="00252D09">
        <w:rPr>
          <w:rFonts w:asciiTheme="majorHAnsi" w:eastAsia="Arial" w:hAnsiTheme="majorHAnsi" w:cs="Arial"/>
          <w:b/>
          <w:bCs/>
          <w:sz w:val="24"/>
          <w:szCs w:val="24"/>
          <w:lang w:val="sr-Latn-ME"/>
        </w:rPr>
        <w:lastRenderedPageBreak/>
        <w:t>Član 13</w:t>
      </w:r>
    </w:p>
    <w:p w14:paraId="2155AC09" w14:textId="6EB5963B" w:rsidR="00252D09" w:rsidRDefault="00252D09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71920DD4" w14:textId="77777777" w:rsidR="00252D09" w:rsidRPr="001B372F" w:rsidRDefault="00252D09" w:rsidP="00252D09">
      <w:pPr>
        <w:spacing w:after="0" w:line="240" w:lineRule="auto"/>
        <w:ind w:right="77" w:firstLine="540"/>
        <w:rPr>
          <w:rFonts w:asciiTheme="majorHAnsi" w:eastAsia="Arial" w:hAnsiTheme="majorHAnsi" w:cs="Arial"/>
          <w:sz w:val="24"/>
          <w:szCs w:val="24"/>
          <w:lang w:val="sr-Latn-ME"/>
        </w:rPr>
      </w:pP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Ova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odluka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stupa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na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snagu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osmog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dana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od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dana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objavljivanja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u</w:t>
      </w:r>
      <w:r w:rsidRPr="001B372F">
        <w:rPr>
          <w:rFonts w:asciiTheme="majorHAnsi" w:eastAsia="Arial" w:hAnsiTheme="majorHAnsi" w:cs="Arial"/>
          <w:spacing w:val="41"/>
          <w:sz w:val="24"/>
          <w:szCs w:val="24"/>
          <w:lang w:val="sr-Latn-ME"/>
        </w:rPr>
        <w:t xml:space="preserve"> </w:t>
      </w:r>
      <w:r w:rsidRPr="001B372F">
        <w:rPr>
          <w:rFonts w:asciiTheme="majorHAnsi" w:eastAsia="Arial" w:hAnsiTheme="majorHAnsi" w:cs="Arial"/>
          <w:sz w:val="24"/>
          <w:szCs w:val="24"/>
          <w:lang w:val="sr-Latn-ME"/>
        </w:rPr>
        <w:t>"Službenom listu Crne Gore - Opštinski propisi".</w:t>
      </w:r>
    </w:p>
    <w:p w14:paraId="475141C8" w14:textId="13556250" w:rsidR="00252D09" w:rsidRDefault="00252D09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4DA94392" w14:textId="77777777" w:rsidR="00252D09" w:rsidRPr="000E416B" w:rsidRDefault="00252D09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1A80746A" w14:textId="77777777" w:rsidR="00124CDC" w:rsidRPr="001B372F" w:rsidRDefault="00124CDC" w:rsidP="001B372F">
      <w:pPr>
        <w:spacing w:after="0" w:line="240" w:lineRule="auto"/>
        <w:ind w:right="77" w:firstLine="540"/>
        <w:jc w:val="both"/>
        <w:rPr>
          <w:rFonts w:asciiTheme="majorHAnsi" w:eastAsia="Arial" w:hAnsiTheme="majorHAnsi" w:cs="Arial"/>
          <w:sz w:val="24"/>
          <w:szCs w:val="24"/>
          <w:lang w:val="sr-Latn-ME"/>
        </w:rPr>
      </w:pPr>
    </w:p>
    <w:p w14:paraId="4CFECA64" w14:textId="32F41D09" w:rsidR="00B830D4" w:rsidRPr="000E416B" w:rsidRDefault="00B830D4" w:rsidP="00B830D4">
      <w:pPr>
        <w:jc w:val="both"/>
        <w:rPr>
          <w:rFonts w:asciiTheme="majorHAnsi" w:hAnsiTheme="majorHAnsi"/>
        </w:rPr>
      </w:pPr>
      <w:r w:rsidRPr="000E416B">
        <w:rPr>
          <w:rFonts w:asciiTheme="majorHAnsi" w:hAnsiTheme="majorHAnsi"/>
        </w:rPr>
        <w:tab/>
      </w:r>
      <w:proofErr w:type="spellStart"/>
      <w:r w:rsidRPr="000E416B">
        <w:rPr>
          <w:rFonts w:asciiTheme="majorHAnsi" w:hAnsiTheme="majorHAnsi"/>
        </w:rPr>
        <w:t>Broj</w:t>
      </w:r>
      <w:proofErr w:type="spellEnd"/>
      <w:r w:rsidRPr="000E416B">
        <w:rPr>
          <w:rFonts w:asciiTheme="majorHAnsi" w:hAnsiTheme="majorHAnsi"/>
        </w:rPr>
        <w:t>: 01-</w:t>
      </w:r>
    </w:p>
    <w:p w14:paraId="5E6435C9" w14:textId="48486CCA" w:rsidR="00B830D4" w:rsidRDefault="00B830D4" w:rsidP="00B830D4">
      <w:pPr>
        <w:jc w:val="both"/>
        <w:rPr>
          <w:rFonts w:asciiTheme="majorHAnsi" w:hAnsiTheme="majorHAnsi"/>
        </w:rPr>
      </w:pPr>
      <w:r w:rsidRPr="000E416B">
        <w:rPr>
          <w:rFonts w:asciiTheme="majorHAnsi" w:hAnsiTheme="majorHAnsi"/>
        </w:rPr>
        <w:tab/>
      </w:r>
      <w:proofErr w:type="gramStart"/>
      <w:r w:rsidRPr="000E416B">
        <w:rPr>
          <w:rFonts w:asciiTheme="majorHAnsi" w:hAnsiTheme="majorHAnsi"/>
        </w:rPr>
        <w:t>Šavnik,_</w:t>
      </w:r>
      <w:proofErr w:type="gramEnd"/>
      <w:r w:rsidRPr="000E416B">
        <w:rPr>
          <w:rFonts w:asciiTheme="majorHAnsi" w:hAnsiTheme="majorHAnsi"/>
        </w:rPr>
        <w:t>_________2020.godine</w:t>
      </w:r>
    </w:p>
    <w:p w14:paraId="1D8264BD" w14:textId="77777777" w:rsidR="00252D09" w:rsidRPr="000E416B" w:rsidRDefault="00252D09" w:rsidP="00B830D4">
      <w:pPr>
        <w:jc w:val="both"/>
        <w:rPr>
          <w:rFonts w:asciiTheme="majorHAnsi" w:hAnsiTheme="majorHAnsi"/>
        </w:rPr>
      </w:pPr>
    </w:p>
    <w:p w14:paraId="457059EE" w14:textId="77777777" w:rsidR="00B830D4" w:rsidRPr="000E416B" w:rsidRDefault="00B830D4" w:rsidP="00B830D4">
      <w:pPr>
        <w:jc w:val="center"/>
        <w:rPr>
          <w:rFonts w:asciiTheme="majorHAnsi" w:hAnsiTheme="majorHAnsi"/>
          <w:b/>
        </w:rPr>
      </w:pPr>
      <w:r w:rsidRPr="000E416B">
        <w:rPr>
          <w:rFonts w:asciiTheme="majorHAnsi" w:hAnsiTheme="majorHAnsi"/>
          <w:b/>
        </w:rPr>
        <w:t>SKUPŠTINA OPŠTINE ŠAVNIK</w:t>
      </w:r>
    </w:p>
    <w:p w14:paraId="0236C73F" w14:textId="77777777" w:rsidR="00B830D4" w:rsidRPr="000E416B" w:rsidRDefault="00B830D4" w:rsidP="00B830D4">
      <w:pPr>
        <w:jc w:val="center"/>
        <w:rPr>
          <w:rFonts w:asciiTheme="majorHAnsi" w:hAnsiTheme="majorHAnsi"/>
          <w:lang w:val="pt-BR"/>
        </w:rPr>
      </w:pPr>
      <w:r w:rsidRPr="000E416B">
        <w:rPr>
          <w:rFonts w:asciiTheme="majorHAnsi" w:hAnsiTheme="majorHAnsi"/>
          <w:lang w:val="pt-BR"/>
        </w:rPr>
        <w:t>P R E D S J E D N I K</w:t>
      </w:r>
    </w:p>
    <w:p w14:paraId="2D7093D2" w14:textId="588D9C28" w:rsidR="00B830D4" w:rsidRPr="00545E2F" w:rsidRDefault="00661F97" w:rsidP="00545E2F">
      <w:pPr>
        <w:jc w:val="center"/>
        <w:rPr>
          <w:rFonts w:asciiTheme="majorHAnsi" w:hAnsiTheme="majorHAnsi"/>
          <w:b/>
          <w:sz w:val="40"/>
          <w:szCs w:val="40"/>
        </w:rPr>
      </w:pPr>
      <w:proofErr w:type="spellStart"/>
      <w:r>
        <w:rPr>
          <w:rFonts w:asciiTheme="majorHAnsi" w:hAnsiTheme="majorHAnsi"/>
          <w:b/>
        </w:rPr>
        <w:t>mr</w:t>
      </w:r>
      <w:proofErr w:type="spellEnd"/>
      <w:r>
        <w:rPr>
          <w:rFonts w:asciiTheme="majorHAnsi" w:hAnsiTheme="majorHAnsi"/>
          <w:b/>
        </w:rPr>
        <w:t xml:space="preserve"> </w:t>
      </w:r>
      <w:r w:rsidR="00B830D4" w:rsidRPr="000E416B">
        <w:rPr>
          <w:rFonts w:asciiTheme="majorHAnsi" w:hAnsiTheme="majorHAnsi"/>
          <w:b/>
        </w:rPr>
        <w:t xml:space="preserve">Jugoslav </w:t>
      </w:r>
      <w:proofErr w:type="spellStart"/>
      <w:r w:rsidR="00B830D4" w:rsidRPr="000E416B">
        <w:rPr>
          <w:rFonts w:asciiTheme="majorHAnsi" w:hAnsiTheme="majorHAnsi"/>
          <w:b/>
        </w:rPr>
        <w:t>Jakić</w:t>
      </w:r>
      <w:proofErr w:type="spellEnd"/>
      <w:r w:rsidR="00B830D4" w:rsidRPr="000E416B">
        <w:rPr>
          <w:rFonts w:asciiTheme="majorHAnsi" w:hAnsiTheme="majorHAnsi"/>
          <w:b/>
        </w:rPr>
        <w:t xml:space="preserve">, </w:t>
      </w:r>
      <w:proofErr w:type="spellStart"/>
      <w:r w:rsidR="00B830D4" w:rsidRPr="000E416B">
        <w:rPr>
          <w:rFonts w:asciiTheme="majorHAnsi" w:hAnsiTheme="majorHAnsi"/>
          <w:b/>
        </w:rPr>
        <w:t>s.</w:t>
      </w:r>
      <w:r w:rsidR="002D176F">
        <w:rPr>
          <w:rFonts w:asciiTheme="majorHAnsi" w:hAnsiTheme="majorHAnsi"/>
          <w:b/>
        </w:rPr>
        <w:t>r.</w:t>
      </w:r>
      <w:proofErr w:type="spellEnd"/>
    </w:p>
    <w:p w14:paraId="52E3B1A2" w14:textId="5A0AA927" w:rsidR="00B830D4" w:rsidRDefault="00B830D4" w:rsidP="00B830D4">
      <w:pPr>
        <w:ind w:left="330" w:firstLine="378"/>
        <w:jc w:val="center"/>
        <w:rPr>
          <w:b/>
        </w:rPr>
      </w:pPr>
    </w:p>
    <w:p w14:paraId="66082790" w14:textId="61E2BCD1" w:rsidR="00FF5625" w:rsidRDefault="00FF5625" w:rsidP="00B830D4">
      <w:pPr>
        <w:ind w:left="330" w:firstLine="378"/>
        <w:jc w:val="center"/>
        <w:rPr>
          <w:b/>
        </w:rPr>
      </w:pPr>
    </w:p>
    <w:p w14:paraId="52728148" w14:textId="0DD67B74" w:rsidR="00FF5625" w:rsidRDefault="00FF5625" w:rsidP="00B830D4">
      <w:pPr>
        <w:ind w:left="330" w:firstLine="378"/>
        <w:jc w:val="center"/>
        <w:rPr>
          <w:b/>
        </w:rPr>
      </w:pPr>
    </w:p>
    <w:p w14:paraId="784AD1E0" w14:textId="69627C2D" w:rsidR="00FF5625" w:rsidRDefault="00FF5625" w:rsidP="00B830D4">
      <w:pPr>
        <w:ind w:left="330" w:firstLine="378"/>
        <w:jc w:val="center"/>
        <w:rPr>
          <w:b/>
        </w:rPr>
      </w:pPr>
    </w:p>
    <w:p w14:paraId="0242C9A8" w14:textId="573ED672" w:rsidR="00FF5625" w:rsidRDefault="00FF5625" w:rsidP="00B830D4">
      <w:pPr>
        <w:ind w:left="330" w:firstLine="378"/>
        <w:jc w:val="center"/>
        <w:rPr>
          <w:b/>
        </w:rPr>
      </w:pPr>
    </w:p>
    <w:p w14:paraId="20B5B7E6" w14:textId="765CACEC" w:rsidR="00FF5625" w:rsidRDefault="00FF5625" w:rsidP="00B830D4">
      <w:pPr>
        <w:ind w:left="330" w:firstLine="378"/>
        <w:jc w:val="center"/>
        <w:rPr>
          <w:b/>
        </w:rPr>
      </w:pPr>
    </w:p>
    <w:p w14:paraId="5C62C6AE" w14:textId="546CDF3F" w:rsidR="00FF5625" w:rsidRDefault="00FF5625" w:rsidP="00B830D4">
      <w:pPr>
        <w:ind w:left="330" w:firstLine="378"/>
        <w:jc w:val="center"/>
        <w:rPr>
          <w:b/>
        </w:rPr>
      </w:pPr>
    </w:p>
    <w:p w14:paraId="6FBD4C26" w14:textId="4C1F4CF5" w:rsidR="00FF5625" w:rsidRDefault="00FF5625" w:rsidP="00B830D4">
      <w:pPr>
        <w:ind w:left="330" w:firstLine="378"/>
        <w:jc w:val="center"/>
        <w:rPr>
          <w:b/>
        </w:rPr>
      </w:pPr>
    </w:p>
    <w:p w14:paraId="67D83648" w14:textId="6CA75BD8" w:rsidR="00FF5625" w:rsidRDefault="00FF5625" w:rsidP="00B830D4">
      <w:pPr>
        <w:ind w:left="330" w:firstLine="378"/>
        <w:jc w:val="center"/>
        <w:rPr>
          <w:b/>
        </w:rPr>
      </w:pPr>
    </w:p>
    <w:p w14:paraId="6B7B58B0" w14:textId="76065570" w:rsidR="00FF5625" w:rsidRDefault="00FF5625" w:rsidP="00B830D4">
      <w:pPr>
        <w:ind w:left="330" w:firstLine="378"/>
        <w:jc w:val="center"/>
        <w:rPr>
          <w:b/>
        </w:rPr>
      </w:pPr>
    </w:p>
    <w:p w14:paraId="2040272A" w14:textId="582B48AE" w:rsidR="00FF5625" w:rsidRDefault="00FF5625" w:rsidP="00B830D4">
      <w:pPr>
        <w:ind w:left="330" w:firstLine="378"/>
        <w:jc w:val="center"/>
        <w:rPr>
          <w:b/>
        </w:rPr>
      </w:pPr>
    </w:p>
    <w:p w14:paraId="0F902490" w14:textId="77777777" w:rsidR="00FF5625" w:rsidRDefault="00FF5625" w:rsidP="00B830D4">
      <w:pPr>
        <w:ind w:left="330" w:firstLine="378"/>
        <w:jc w:val="center"/>
        <w:rPr>
          <w:b/>
        </w:rPr>
      </w:pPr>
    </w:p>
    <w:p w14:paraId="5085DC53" w14:textId="77777777" w:rsidR="007A7B81" w:rsidRDefault="007A7B81" w:rsidP="00F640E7">
      <w:pPr>
        <w:ind w:left="330" w:firstLine="378"/>
        <w:jc w:val="center"/>
        <w:rPr>
          <w:rFonts w:ascii="Cambria" w:hAnsi="Cambria"/>
          <w:b/>
          <w:sz w:val="24"/>
          <w:szCs w:val="24"/>
        </w:rPr>
      </w:pPr>
    </w:p>
    <w:p w14:paraId="66EEA9BA" w14:textId="77777777" w:rsidR="007A7B81" w:rsidRDefault="007A7B81" w:rsidP="00F640E7">
      <w:pPr>
        <w:ind w:left="330" w:firstLine="378"/>
        <w:jc w:val="center"/>
        <w:rPr>
          <w:rFonts w:ascii="Cambria" w:hAnsi="Cambria"/>
          <w:b/>
          <w:sz w:val="24"/>
          <w:szCs w:val="24"/>
        </w:rPr>
      </w:pPr>
    </w:p>
    <w:p w14:paraId="1FC1D11A" w14:textId="77777777" w:rsidR="007A7B81" w:rsidRDefault="007A7B81" w:rsidP="00F640E7">
      <w:pPr>
        <w:ind w:left="330" w:firstLine="378"/>
        <w:jc w:val="center"/>
        <w:rPr>
          <w:rFonts w:ascii="Cambria" w:hAnsi="Cambria"/>
          <w:b/>
          <w:sz w:val="24"/>
          <w:szCs w:val="24"/>
        </w:rPr>
      </w:pPr>
    </w:p>
    <w:p w14:paraId="607A4FC7" w14:textId="77777777" w:rsidR="007A7B81" w:rsidRDefault="007A7B81" w:rsidP="00F640E7">
      <w:pPr>
        <w:ind w:left="330" w:firstLine="378"/>
        <w:jc w:val="center"/>
        <w:rPr>
          <w:rFonts w:ascii="Cambria" w:hAnsi="Cambria"/>
          <w:b/>
          <w:sz w:val="24"/>
          <w:szCs w:val="24"/>
        </w:rPr>
      </w:pPr>
    </w:p>
    <w:sectPr w:rsidR="007A7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4B9A" w14:textId="77777777" w:rsidR="00DE2E68" w:rsidRDefault="00DE2E68" w:rsidP="001B372F">
      <w:pPr>
        <w:spacing w:after="0" w:line="240" w:lineRule="auto"/>
      </w:pPr>
      <w:r>
        <w:separator/>
      </w:r>
    </w:p>
  </w:endnote>
  <w:endnote w:type="continuationSeparator" w:id="0">
    <w:p w14:paraId="5FD6AE8F" w14:textId="77777777" w:rsidR="00DE2E68" w:rsidRDefault="00DE2E68" w:rsidP="001B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A347F" w14:textId="77777777" w:rsidR="00DE2E68" w:rsidRDefault="00DE2E68" w:rsidP="001B372F">
      <w:pPr>
        <w:spacing w:after="0" w:line="240" w:lineRule="auto"/>
      </w:pPr>
      <w:r>
        <w:separator/>
      </w:r>
    </w:p>
  </w:footnote>
  <w:footnote w:type="continuationSeparator" w:id="0">
    <w:p w14:paraId="6630051D" w14:textId="77777777" w:rsidR="00DE2E68" w:rsidRDefault="00DE2E68" w:rsidP="001B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643103"/>
    <w:multiLevelType w:val="hybridMultilevel"/>
    <w:tmpl w:val="BBF68192"/>
    <w:lvl w:ilvl="0" w:tplc="1A58FD0A">
      <w:start w:val="1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F6C14"/>
    <w:multiLevelType w:val="hybridMultilevel"/>
    <w:tmpl w:val="0C22BEB8"/>
    <w:lvl w:ilvl="0" w:tplc="3B64F1C0">
      <w:start w:val="1"/>
      <w:numFmt w:val="decimal"/>
      <w:lvlText w:val="(%1)"/>
      <w:lvlJc w:val="left"/>
      <w:pPr>
        <w:ind w:left="15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2F"/>
    <w:rsid w:val="000E416B"/>
    <w:rsid w:val="001033AB"/>
    <w:rsid w:val="00103D70"/>
    <w:rsid w:val="00124CDC"/>
    <w:rsid w:val="001625BF"/>
    <w:rsid w:val="001B372F"/>
    <w:rsid w:val="001E0A1C"/>
    <w:rsid w:val="00206824"/>
    <w:rsid w:val="00235A4D"/>
    <w:rsid w:val="00252D09"/>
    <w:rsid w:val="0026677F"/>
    <w:rsid w:val="002952AE"/>
    <w:rsid w:val="002D176F"/>
    <w:rsid w:val="002F452F"/>
    <w:rsid w:val="003771BB"/>
    <w:rsid w:val="003B3A70"/>
    <w:rsid w:val="00412051"/>
    <w:rsid w:val="0041779D"/>
    <w:rsid w:val="00456EA0"/>
    <w:rsid w:val="0051538E"/>
    <w:rsid w:val="00545E2F"/>
    <w:rsid w:val="005509F0"/>
    <w:rsid w:val="00565574"/>
    <w:rsid w:val="00583F7F"/>
    <w:rsid w:val="005B55AC"/>
    <w:rsid w:val="00661F97"/>
    <w:rsid w:val="0067379A"/>
    <w:rsid w:val="00686ACD"/>
    <w:rsid w:val="0071078B"/>
    <w:rsid w:val="007159C2"/>
    <w:rsid w:val="00736BFB"/>
    <w:rsid w:val="007A7B81"/>
    <w:rsid w:val="007B22EA"/>
    <w:rsid w:val="007C11CA"/>
    <w:rsid w:val="00823D40"/>
    <w:rsid w:val="00834582"/>
    <w:rsid w:val="008A1941"/>
    <w:rsid w:val="008E738C"/>
    <w:rsid w:val="00A6173F"/>
    <w:rsid w:val="00A831A3"/>
    <w:rsid w:val="00AE4E8A"/>
    <w:rsid w:val="00AF61C3"/>
    <w:rsid w:val="00B055D8"/>
    <w:rsid w:val="00B23300"/>
    <w:rsid w:val="00B51577"/>
    <w:rsid w:val="00B538C0"/>
    <w:rsid w:val="00B830D4"/>
    <w:rsid w:val="00BD6D53"/>
    <w:rsid w:val="00BE1BF8"/>
    <w:rsid w:val="00BE28D4"/>
    <w:rsid w:val="00C11E00"/>
    <w:rsid w:val="00C1691F"/>
    <w:rsid w:val="00C858C4"/>
    <w:rsid w:val="00CB1DEA"/>
    <w:rsid w:val="00D51A16"/>
    <w:rsid w:val="00D64536"/>
    <w:rsid w:val="00D7029B"/>
    <w:rsid w:val="00D80FFD"/>
    <w:rsid w:val="00D979A2"/>
    <w:rsid w:val="00DE2E68"/>
    <w:rsid w:val="00E03192"/>
    <w:rsid w:val="00E120CD"/>
    <w:rsid w:val="00E568B5"/>
    <w:rsid w:val="00E67FA4"/>
    <w:rsid w:val="00EA5145"/>
    <w:rsid w:val="00ED78A3"/>
    <w:rsid w:val="00EE47E8"/>
    <w:rsid w:val="00F21CA7"/>
    <w:rsid w:val="00F30FF2"/>
    <w:rsid w:val="00F640E7"/>
    <w:rsid w:val="00F94BF6"/>
    <w:rsid w:val="00FF32F8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BF73"/>
  <w15:docId w15:val="{07DE9D57-4429-4B4C-BB46-1E08046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372F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72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B372F"/>
    <w:rPr>
      <w:vertAlign w:val="superscript"/>
    </w:rPr>
  </w:style>
  <w:style w:type="paragraph" w:customStyle="1" w:styleId="C31X">
    <w:name w:val="C31X"/>
    <w:basedOn w:val="Normal"/>
    <w:uiPriority w:val="99"/>
    <w:rsid w:val="00B51577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</w:rPr>
  </w:style>
  <w:style w:type="paragraph" w:customStyle="1" w:styleId="T30X">
    <w:name w:val="T30X"/>
    <w:basedOn w:val="Normal"/>
    <w:uiPriority w:val="99"/>
    <w:rsid w:val="00B5157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B51577"/>
    <w:pPr>
      <w:ind w:left="720"/>
      <w:contextualSpacing/>
    </w:pPr>
  </w:style>
  <w:style w:type="character" w:customStyle="1" w:styleId="fontstyle01">
    <w:name w:val="fontstyle01"/>
    <w:basedOn w:val="DefaultParagraphFont"/>
    <w:rsid w:val="00BE1BF8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53</cp:revision>
  <dcterms:created xsi:type="dcterms:W3CDTF">2020-10-12T11:19:00Z</dcterms:created>
  <dcterms:modified xsi:type="dcterms:W3CDTF">2020-10-20T08:03:00Z</dcterms:modified>
</cp:coreProperties>
</file>